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782287DE"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705793" w:rsidRPr="00705793">
        <w:rPr>
          <w:sz w:val="22"/>
          <w:szCs w:val="22"/>
        </w:rPr>
        <w:t>R1-2100973</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0A44F5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p>
    <w:p w14:paraId="1CC03627" w14:textId="5E829F9A"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93153F" w:rsidRPr="0093153F">
        <w:rPr>
          <w:sz w:val="22"/>
          <w:szCs w:val="22"/>
        </w:rPr>
        <w:t>Enhancements on HARQ</w:t>
      </w:r>
      <w:r w:rsidR="0093153F">
        <w:rPr>
          <w:sz w:val="22"/>
          <w:szCs w:val="22"/>
        </w:rPr>
        <w:t xml:space="preserve"> </w:t>
      </w:r>
      <w:r w:rsidR="00F07BD9">
        <w:rPr>
          <w:sz w:val="22"/>
          <w:szCs w:val="22"/>
        </w:rPr>
        <w:t>in NTN</w:t>
      </w:r>
    </w:p>
    <w:p w14:paraId="14EA2A19" w14:textId="15CA2D7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93153F">
        <w:rPr>
          <w:sz w:val="22"/>
          <w:szCs w:val="22"/>
        </w:rPr>
        <w:t>3</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78E2AA44" w:rsidR="00FB750F" w:rsidRPr="00FB750F" w:rsidRDefault="00FB750F" w:rsidP="008C47FD">
      <w:pPr>
        <w:spacing w:after="240"/>
      </w:pPr>
      <w:r>
        <w:t>In RAN1#10</w:t>
      </w:r>
      <w:r w:rsidR="008C47FD">
        <w:t>3</w:t>
      </w:r>
      <w:r>
        <w:t>-e, the following agreements</w:t>
      </w:r>
      <w:r w:rsidR="00E45FF3">
        <w:t xml:space="preserve"> </w:t>
      </w:r>
      <w:r>
        <w:t>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09A0F563" w14:textId="102EE5C0" w:rsidR="000A7AAE" w:rsidRPr="00962C5A" w:rsidRDefault="000A7AAE" w:rsidP="000A7AAE">
            <w:pPr>
              <w:spacing w:before="120" w:after="0"/>
            </w:pPr>
            <w:bookmarkStart w:id="0" w:name="_Hlk56148125"/>
            <w:r w:rsidRPr="000A7AAE">
              <w:rPr>
                <w:b/>
                <w:bCs/>
                <w:highlight w:val="green"/>
              </w:rPr>
              <w:t>Agreement</w:t>
            </w:r>
            <w:r>
              <w:t xml:space="preserve"> in RAN1#103-e</w:t>
            </w:r>
            <w:r w:rsidRPr="00962C5A">
              <w:t>:</w:t>
            </w:r>
          </w:p>
          <w:p w14:paraId="7EF289C3" w14:textId="77777777" w:rsidR="000A7AAE" w:rsidRPr="00962C5A" w:rsidRDefault="000A7AAE" w:rsidP="000A7AAE">
            <w:pPr>
              <w:spacing w:after="0"/>
            </w:pPr>
            <w:r w:rsidRPr="00962C5A">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99C03E3" w14:textId="77777777" w:rsidR="000A7AAE" w:rsidRPr="00962C5A" w:rsidRDefault="000A7AAE" w:rsidP="00CE1EB6">
            <w:pPr>
              <w:numPr>
                <w:ilvl w:val="0"/>
                <w:numId w:val="10"/>
              </w:numPr>
              <w:spacing w:after="0"/>
            </w:pPr>
            <w:r w:rsidRPr="00962C5A">
              <w:t>FFS: value of X and units in which it is defined.</w:t>
            </w:r>
          </w:p>
          <w:p w14:paraId="314DF3A8" w14:textId="77777777" w:rsidR="000A7AAE" w:rsidRPr="00962C5A" w:rsidRDefault="000A7AAE" w:rsidP="00CE1EB6">
            <w:pPr>
              <w:numPr>
                <w:ilvl w:val="0"/>
                <w:numId w:val="10"/>
              </w:numPr>
              <w:spacing w:after="0"/>
            </w:pPr>
            <w:r w:rsidRPr="00962C5A">
              <w:t>FFS: Whether TB of the two PDSCHs needs to be different</w:t>
            </w:r>
          </w:p>
          <w:p w14:paraId="168945DB" w14:textId="77777777" w:rsidR="000A7AAE" w:rsidRPr="00962C5A" w:rsidRDefault="000A7AAE" w:rsidP="000A7AAE">
            <w:pPr>
              <w:spacing w:after="0"/>
            </w:pPr>
          </w:p>
          <w:p w14:paraId="2B49A386" w14:textId="458E616C" w:rsidR="000A7AAE" w:rsidRPr="00962C5A" w:rsidRDefault="000A7AAE" w:rsidP="000A7AAE">
            <w:pPr>
              <w:spacing w:after="0"/>
              <w:rPr>
                <w:bCs/>
                <w:iCs/>
              </w:rPr>
            </w:pPr>
            <w:r w:rsidRPr="000A7AAE">
              <w:rPr>
                <w:b/>
                <w:iCs/>
                <w:highlight w:val="green"/>
              </w:rPr>
              <w:t>Agreement</w:t>
            </w:r>
            <w:r>
              <w:rPr>
                <w:bCs/>
                <w:iCs/>
              </w:rPr>
              <w:t xml:space="preserve"> </w:t>
            </w:r>
            <w:r>
              <w:t>in RAN1#103-e</w:t>
            </w:r>
            <w:r w:rsidRPr="00962C5A">
              <w:rPr>
                <w:bCs/>
                <w:iCs/>
              </w:rPr>
              <w:t>:</w:t>
            </w:r>
          </w:p>
          <w:p w14:paraId="431311AA" w14:textId="77777777" w:rsidR="000A7AAE" w:rsidRPr="00962C5A" w:rsidRDefault="000A7AAE" w:rsidP="00CE1EB6">
            <w:pPr>
              <w:numPr>
                <w:ilvl w:val="0"/>
                <w:numId w:val="12"/>
              </w:numPr>
              <w:spacing w:after="0"/>
            </w:pPr>
            <w:r w:rsidRPr="00962C5A">
              <w:t>Enhanced HARQ process ID indication is supported for DCI 0-2/1-2 and DCI 0-1/1-1 by at least one of following:</w:t>
            </w:r>
          </w:p>
          <w:p w14:paraId="4D997342" w14:textId="77777777" w:rsidR="000A7AAE" w:rsidRPr="00962C5A" w:rsidRDefault="000A7AAE" w:rsidP="00CE1EB6">
            <w:pPr>
              <w:numPr>
                <w:ilvl w:val="1"/>
                <w:numId w:val="11"/>
              </w:numPr>
              <w:spacing w:after="0"/>
              <w:rPr>
                <w:iCs/>
              </w:rPr>
            </w:pPr>
            <w:r w:rsidRPr="00962C5A">
              <w:rPr>
                <w:iCs/>
              </w:rPr>
              <w:t>Option 1: Slot index as the MSB</w:t>
            </w:r>
          </w:p>
          <w:p w14:paraId="12E79647" w14:textId="6DADA24F" w:rsidR="000A7AAE" w:rsidRPr="00962C5A" w:rsidRDefault="000A7AAE" w:rsidP="00CE1EB6">
            <w:pPr>
              <w:numPr>
                <w:ilvl w:val="1"/>
                <w:numId w:val="11"/>
              </w:numPr>
              <w:spacing w:after="0"/>
              <w:rPr>
                <w:iCs/>
              </w:rPr>
            </w:pPr>
            <w:r w:rsidRPr="00962C5A">
              <w:rPr>
                <w:iCs/>
              </w:rPr>
              <w:t>Option 1-a:</w:t>
            </w:r>
            <w:r w:rsidR="00F6366B">
              <w:rPr>
                <w:iCs/>
              </w:rPr>
              <w:t xml:space="preserve"> </w:t>
            </w:r>
            <w:r w:rsidRPr="00962C5A">
              <w:rPr>
                <w:iCs/>
              </w:rPr>
              <w:t>Slot index as the LSB </w:t>
            </w:r>
          </w:p>
          <w:p w14:paraId="597CD977" w14:textId="4D24140B" w:rsidR="000A7AAE" w:rsidRPr="00962C5A" w:rsidRDefault="000A7AAE" w:rsidP="00CE1EB6">
            <w:pPr>
              <w:numPr>
                <w:ilvl w:val="1"/>
                <w:numId w:val="11"/>
              </w:numPr>
              <w:spacing w:after="0"/>
              <w:rPr>
                <w:iCs/>
              </w:rPr>
            </w:pPr>
            <w:r w:rsidRPr="00962C5A">
              <w:rPr>
                <w:iCs/>
              </w:rPr>
              <w:t>Option 2: Reusing one bit from other bit field</w:t>
            </w:r>
            <w:r w:rsidR="00F6366B">
              <w:rPr>
                <w:iCs/>
              </w:rPr>
              <w:t>s</w:t>
            </w:r>
          </w:p>
          <w:p w14:paraId="25AF827F" w14:textId="77777777" w:rsidR="000A7AAE" w:rsidRPr="00962C5A" w:rsidRDefault="000A7AAE" w:rsidP="00CE1EB6">
            <w:pPr>
              <w:numPr>
                <w:ilvl w:val="1"/>
                <w:numId w:val="11"/>
              </w:numPr>
              <w:spacing w:after="0"/>
              <w:rPr>
                <w:iCs/>
              </w:rPr>
            </w:pPr>
            <w:r w:rsidRPr="00962C5A">
              <w:rPr>
                <w:iCs/>
              </w:rPr>
              <w:t>Option 3: Extending the HARQ process ID field up to 5 bits </w:t>
            </w:r>
          </w:p>
          <w:p w14:paraId="592E1AED" w14:textId="77777777" w:rsidR="000A7AAE" w:rsidRPr="00962C5A" w:rsidRDefault="000A7AAE" w:rsidP="00CE1EB6">
            <w:pPr>
              <w:numPr>
                <w:ilvl w:val="0"/>
                <w:numId w:val="11"/>
              </w:numPr>
              <w:spacing w:after="0"/>
            </w:pPr>
            <w:r w:rsidRPr="00962C5A">
              <w:t>FFS: DCI 0-0/1-0</w:t>
            </w:r>
          </w:p>
          <w:p w14:paraId="58CBD94D" w14:textId="77777777" w:rsidR="000A7AAE" w:rsidRPr="00962C5A" w:rsidRDefault="000A7AAE" w:rsidP="00CE1EB6">
            <w:pPr>
              <w:numPr>
                <w:ilvl w:val="0"/>
                <w:numId w:val="11"/>
              </w:numPr>
              <w:spacing w:after="0"/>
            </w:pPr>
            <w:r w:rsidRPr="00962C5A">
              <w:t>Note: 32 is taken as maximal supported HARQ processes number for both UL and DL</w:t>
            </w:r>
          </w:p>
          <w:p w14:paraId="1F5C4BB2" w14:textId="77777777" w:rsidR="000A7AAE" w:rsidRPr="00962C5A" w:rsidRDefault="000A7AAE" w:rsidP="000A7AAE">
            <w:pPr>
              <w:spacing w:after="0"/>
              <w:rPr>
                <w:lang w:val="en-US"/>
              </w:rPr>
            </w:pPr>
            <w:r w:rsidRPr="00962C5A">
              <w:rPr>
                <w:lang w:val="en-US"/>
              </w:rPr>
              <w:t> </w:t>
            </w:r>
          </w:p>
          <w:p w14:paraId="32D0B4A5" w14:textId="602D77FC" w:rsidR="000A7AAE" w:rsidRPr="00962C5A" w:rsidRDefault="000A7AAE" w:rsidP="000A7AAE">
            <w:pPr>
              <w:spacing w:after="0"/>
            </w:pPr>
            <w:r w:rsidRPr="000A7AAE">
              <w:rPr>
                <w:b/>
                <w:bCs/>
                <w:highlight w:val="green"/>
              </w:rPr>
              <w:t>Agreement</w:t>
            </w:r>
            <w:r>
              <w:t xml:space="preserve"> in RAN1#103-e</w:t>
            </w:r>
            <w:r w:rsidRPr="00962C5A">
              <w:t>:</w:t>
            </w:r>
          </w:p>
          <w:p w14:paraId="0BAEF4A3" w14:textId="77777777" w:rsidR="000A7AAE" w:rsidRPr="00962C5A" w:rsidRDefault="000A7AAE" w:rsidP="000A7AAE">
            <w:pPr>
              <w:spacing w:after="0"/>
            </w:pPr>
            <w:r w:rsidRPr="00962C5A">
              <w:t>HARQ codebook enhancement is supported as:</w:t>
            </w:r>
          </w:p>
          <w:p w14:paraId="51EBCAC2" w14:textId="77777777" w:rsidR="000A7AAE" w:rsidRPr="00962C5A" w:rsidRDefault="000A7AAE" w:rsidP="00CE1EB6">
            <w:pPr>
              <w:numPr>
                <w:ilvl w:val="0"/>
                <w:numId w:val="11"/>
              </w:numPr>
              <w:spacing w:after="0"/>
            </w:pPr>
            <w:r w:rsidRPr="00962C5A">
              <w:t>For Type-2 HARQ codebook:</w:t>
            </w:r>
          </w:p>
          <w:p w14:paraId="5DCE617F" w14:textId="77777777" w:rsidR="000A7AAE" w:rsidRPr="00962C5A" w:rsidRDefault="000A7AAE" w:rsidP="00CE1EB6">
            <w:pPr>
              <w:numPr>
                <w:ilvl w:val="1"/>
                <w:numId w:val="11"/>
              </w:numPr>
              <w:spacing w:after="0"/>
            </w:pPr>
            <w:r w:rsidRPr="00962C5A">
              <w:t>Option-1: Reduce codebook size with:</w:t>
            </w:r>
          </w:p>
          <w:p w14:paraId="517F29FD" w14:textId="77777777" w:rsidR="000A7AAE" w:rsidRPr="00962C5A" w:rsidRDefault="000A7AAE" w:rsidP="00CE1EB6">
            <w:pPr>
              <w:numPr>
                <w:ilvl w:val="2"/>
                <w:numId w:val="11"/>
              </w:numPr>
              <w:spacing w:after="0"/>
            </w:pPr>
            <w:r w:rsidRPr="00962C5A">
              <w:t>HARQ-ACK codebook only includes HARQ-ACK of PDSCH with feedback-enabled HARQ processes</w:t>
            </w:r>
          </w:p>
          <w:p w14:paraId="167ABB7C" w14:textId="77777777" w:rsidR="000A7AAE" w:rsidRPr="00962C5A" w:rsidRDefault="000A7AAE" w:rsidP="00CE1EB6">
            <w:pPr>
              <w:numPr>
                <w:ilvl w:val="3"/>
                <w:numId w:val="11"/>
              </w:numPr>
              <w:spacing w:after="0"/>
            </w:pPr>
            <w:r w:rsidRPr="00962C5A">
              <w:t>FFS: the details of C-DAI and T-DAI counting for DCI of PDSCH with feedback-enable/disabled HARQ processes</w:t>
            </w:r>
          </w:p>
          <w:p w14:paraId="7D773F16" w14:textId="77777777" w:rsidR="000A7AAE" w:rsidRPr="00962C5A" w:rsidRDefault="000A7AAE" w:rsidP="00CE1EB6">
            <w:pPr>
              <w:numPr>
                <w:ilvl w:val="2"/>
                <w:numId w:val="11"/>
              </w:numPr>
              <w:spacing w:after="0"/>
            </w:pPr>
            <w:r w:rsidRPr="00962C5A">
              <w:t>FFS: at least DCI for SPS release/SPS PDSCH</w:t>
            </w:r>
          </w:p>
          <w:p w14:paraId="62BC344A" w14:textId="77777777" w:rsidR="000A7AAE" w:rsidRPr="00962C5A" w:rsidRDefault="000A7AAE" w:rsidP="00CE1EB6">
            <w:pPr>
              <w:numPr>
                <w:ilvl w:val="1"/>
                <w:numId w:val="11"/>
              </w:numPr>
              <w:spacing w:after="0"/>
            </w:pPr>
            <w:r w:rsidRPr="00962C5A">
              <w:t>Option-2: No enhancement</w:t>
            </w:r>
          </w:p>
          <w:p w14:paraId="692EDA1D" w14:textId="77777777" w:rsidR="000A7AAE" w:rsidRPr="00962C5A" w:rsidRDefault="000A7AAE" w:rsidP="00CE1EB6">
            <w:pPr>
              <w:numPr>
                <w:ilvl w:val="1"/>
                <w:numId w:val="11"/>
              </w:numPr>
              <w:spacing w:after="0"/>
            </w:pPr>
            <w:r w:rsidRPr="00962C5A">
              <w:t>Other options are not precluded.</w:t>
            </w:r>
          </w:p>
          <w:p w14:paraId="45728591" w14:textId="77777777" w:rsidR="000A7AAE" w:rsidRPr="00962C5A" w:rsidRDefault="000A7AAE" w:rsidP="00CE1EB6">
            <w:pPr>
              <w:numPr>
                <w:ilvl w:val="0"/>
                <w:numId w:val="11"/>
              </w:numPr>
              <w:spacing w:after="0"/>
            </w:pPr>
            <w:r w:rsidRPr="00962C5A">
              <w:t>For Type-1 HARQ codebook, further discuss is needed with down selection among following options:</w:t>
            </w:r>
          </w:p>
          <w:p w14:paraId="557AEF41" w14:textId="3938A523" w:rsidR="000A7AAE" w:rsidRPr="00962C5A" w:rsidRDefault="000A7AAE" w:rsidP="00CE1EB6">
            <w:pPr>
              <w:numPr>
                <w:ilvl w:val="1"/>
                <w:numId w:val="11"/>
              </w:numPr>
              <w:spacing w:after="0"/>
            </w:pPr>
            <w:r w:rsidRPr="00962C5A">
              <w:t>Option-1: No enhancement</w:t>
            </w:r>
          </w:p>
          <w:p w14:paraId="683979CF" w14:textId="77777777" w:rsidR="000A7AAE" w:rsidRPr="00962C5A" w:rsidRDefault="000A7AAE" w:rsidP="00CE1EB6">
            <w:pPr>
              <w:numPr>
                <w:ilvl w:val="1"/>
                <w:numId w:val="11"/>
              </w:numPr>
              <w:spacing w:after="0"/>
            </w:pPr>
            <w:r w:rsidRPr="00962C5A">
              <w:t>Option-2: Report NACK on disabled process</w:t>
            </w:r>
          </w:p>
          <w:p w14:paraId="0002FB4E" w14:textId="77777777" w:rsidR="000A7AAE" w:rsidRPr="00962C5A" w:rsidRDefault="000A7AAE" w:rsidP="00CE1EB6">
            <w:pPr>
              <w:numPr>
                <w:ilvl w:val="1"/>
                <w:numId w:val="11"/>
              </w:numPr>
              <w:spacing w:after="0"/>
            </w:pPr>
            <w:r w:rsidRPr="00962C5A">
              <w:t>Option-3: Reduce codebook size with criteria </w:t>
            </w:r>
          </w:p>
          <w:p w14:paraId="6B0EE36A" w14:textId="54AB0598" w:rsidR="00A17BD3" w:rsidRPr="000A7AAE" w:rsidRDefault="000A7AAE" w:rsidP="00CE1EB6">
            <w:pPr>
              <w:numPr>
                <w:ilvl w:val="0"/>
                <w:numId w:val="11"/>
              </w:numPr>
            </w:pPr>
            <w:r w:rsidRPr="00962C5A">
              <w:t>FFS: Enhancements for Type-3 HARQ codebook</w:t>
            </w:r>
            <w:bookmarkEnd w:id="0"/>
          </w:p>
        </w:tc>
      </w:tr>
    </w:tbl>
    <w:p w14:paraId="7C5E6990" w14:textId="661F3539" w:rsidR="00CA65D6" w:rsidRDefault="00CA65D6" w:rsidP="008C47FD">
      <w:pPr>
        <w:snapToGrid w:val="0"/>
        <w:spacing w:before="24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Pr="00CA65D6">
        <w:rPr>
          <w:szCs w:val="22"/>
        </w:rPr>
        <w:t>moderator</w:t>
      </w:r>
      <w:r w:rsidR="00493C71">
        <w:rPr>
          <w:szCs w:val="22"/>
        </w:rPr>
        <w:t xml:space="preserve"> in</w:t>
      </w:r>
      <w:r w:rsidR="0075637F">
        <w:rPr>
          <w:szCs w:val="22"/>
        </w:rPr>
        <w:t xml:space="preserve"> </w:t>
      </w:r>
      <w:hyperlink r:id="rId11" w:history="1">
        <w:r w:rsidR="0075637F" w:rsidRPr="00B063A6">
          <w:rPr>
            <w:rStyle w:val="Hyperlink"/>
          </w:rPr>
          <w:t>R1-2009695</w:t>
        </w:r>
      </w:hyperlink>
      <w:r w:rsidR="0075637F">
        <w:t>,</w:t>
      </w:r>
      <w:r w:rsidRPr="00CA65D6">
        <w:rPr>
          <w:szCs w:val="22"/>
        </w:rPr>
        <w:t xml:space="preserve"> </w:t>
      </w:r>
      <w:r>
        <w:rPr>
          <w:szCs w:val="22"/>
        </w:rPr>
        <w:t xml:space="preserve">the following </w:t>
      </w:r>
      <w:r w:rsidRPr="00CA65D6">
        <w:rPr>
          <w:szCs w:val="22"/>
        </w:rPr>
        <w:t>discussion</w:t>
      </w:r>
      <w:r w:rsidR="00AC5D71">
        <w:rPr>
          <w:szCs w:val="22"/>
        </w:rPr>
        <w:t>s</w:t>
      </w:r>
      <w:r w:rsidRPr="00CA65D6">
        <w:rPr>
          <w:szCs w:val="22"/>
        </w:rPr>
        <w:t xml:space="preserve"> </w:t>
      </w:r>
      <w:r>
        <w:rPr>
          <w:szCs w:val="22"/>
        </w:rPr>
        <w:t>w</w:t>
      </w:r>
      <w:r w:rsidR="00AC5D71">
        <w:rPr>
          <w:szCs w:val="22"/>
        </w:rPr>
        <w:t>ere</w:t>
      </w:r>
      <w:r>
        <w:rPr>
          <w:szCs w:val="22"/>
        </w:rPr>
        <w:t xml:space="preserve"> encouraged</w:t>
      </w:r>
      <w:r w:rsidRPr="00CA65D6">
        <w:rPr>
          <w:szCs w:val="22"/>
        </w:rPr>
        <w:t>.</w:t>
      </w:r>
    </w:p>
    <w:p w14:paraId="7711B9C1" w14:textId="56735E7E" w:rsidR="003C6207" w:rsidRPr="005C58FC" w:rsidRDefault="005C58FC" w:rsidP="00CE1EB6">
      <w:pPr>
        <w:pStyle w:val="ListParagraph"/>
        <w:numPr>
          <w:ilvl w:val="0"/>
          <w:numId w:val="7"/>
        </w:numPr>
        <w:rPr>
          <w:i/>
          <w:iCs/>
        </w:rPr>
      </w:pPr>
      <w:r w:rsidRPr="005C58FC">
        <w:rPr>
          <w:i/>
          <w:iCs/>
        </w:rPr>
        <w:t xml:space="preserve">[Updated Proposal 4]: A LS to RAN2 with capturing following options is needed to resolve the issue related to MAC CE activation/deactivation command: Option 1: UE expects that at least one HARQ process for DL scheduling is configured for the scheduling of MAC-CE; Option 2: Up to gNB’s implementation for scheduling </w:t>
      </w:r>
    </w:p>
    <w:p w14:paraId="18B634BC" w14:textId="6340A384" w:rsidR="00BD2064" w:rsidRDefault="00FB750F" w:rsidP="00CA65D6">
      <w:pPr>
        <w:snapToGrid w:val="0"/>
        <w:spacing w:before="120"/>
        <w:rPr>
          <w:szCs w:val="22"/>
        </w:rPr>
      </w:pPr>
      <w:r>
        <w:rPr>
          <w:szCs w:val="22"/>
        </w:rPr>
        <w:lastRenderedPageBreak/>
        <w:t xml:space="preserve">In this contribution, we </w:t>
      </w:r>
      <w:r w:rsidR="00391B61">
        <w:rPr>
          <w:szCs w:val="22"/>
        </w:rPr>
        <w:t xml:space="preserve">will provide </w:t>
      </w:r>
      <w:r>
        <w:rPr>
          <w:szCs w:val="22"/>
        </w:rPr>
        <w:t xml:space="preserve">further </w:t>
      </w:r>
      <w:r w:rsidR="00A25E20">
        <w:rPr>
          <w:szCs w:val="22"/>
        </w:rPr>
        <w:t>discuss</w:t>
      </w:r>
      <w:r w:rsidR="00391B61">
        <w:rPr>
          <w:szCs w:val="22"/>
        </w:rPr>
        <w:t>ion</w:t>
      </w:r>
      <w:r w:rsidR="00A25E20">
        <w:rPr>
          <w:szCs w:val="22"/>
        </w:rPr>
        <w:t xml:space="preserve"> </w:t>
      </w:r>
      <w:r w:rsidR="00CA65D6">
        <w:rPr>
          <w:szCs w:val="22"/>
        </w:rPr>
        <w:t xml:space="preserve">on </w:t>
      </w:r>
    </w:p>
    <w:p w14:paraId="19127269" w14:textId="074A1079" w:rsidR="003C6207" w:rsidRDefault="00D14683" w:rsidP="00CE1EB6">
      <w:pPr>
        <w:numPr>
          <w:ilvl w:val="0"/>
          <w:numId w:val="6"/>
        </w:numPr>
        <w:overflowPunct/>
        <w:autoSpaceDE/>
        <w:autoSpaceDN/>
        <w:adjustRightInd/>
        <w:spacing w:before="120" w:after="0"/>
        <w:contextualSpacing/>
        <w:jc w:val="left"/>
        <w:textAlignment w:val="auto"/>
      </w:pPr>
      <w:r w:rsidRPr="00D14683">
        <w:t>PDSCH/PUSCH scheduling restriction</w:t>
      </w:r>
    </w:p>
    <w:p w14:paraId="4ABBDAA0" w14:textId="2271329B" w:rsidR="003C6207" w:rsidRDefault="0047265B" w:rsidP="00CE1EB6">
      <w:pPr>
        <w:numPr>
          <w:ilvl w:val="0"/>
          <w:numId w:val="6"/>
        </w:numPr>
        <w:overflowPunct/>
        <w:autoSpaceDE/>
        <w:autoSpaceDN/>
        <w:adjustRightInd/>
        <w:spacing w:before="120" w:after="0"/>
        <w:contextualSpacing/>
        <w:jc w:val="left"/>
        <w:textAlignment w:val="auto"/>
      </w:pPr>
      <w:r w:rsidRPr="0047265B">
        <w:t>Enhanced HARQ process ID indication</w:t>
      </w:r>
    </w:p>
    <w:p w14:paraId="11E05D53" w14:textId="77777777" w:rsidR="0047265B" w:rsidRDefault="0047265B" w:rsidP="00CE1EB6">
      <w:pPr>
        <w:numPr>
          <w:ilvl w:val="0"/>
          <w:numId w:val="6"/>
        </w:numPr>
        <w:overflowPunct/>
        <w:autoSpaceDE/>
        <w:autoSpaceDN/>
        <w:adjustRightInd/>
        <w:spacing w:before="120" w:after="0"/>
        <w:contextualSpacing/>
        <w:jc w:val="left"/>
        <w:textAlignment w:val="auto"/>
      </w:pPr>
      <w:r w:rsidRPr="00962C5A">
        <w:t xml:space="preserve">HARQ codebook enhancement </w:t>
      </w:r>
    </w:p>
    <w:p w14:paraId="0C3BCFCB" w14:textId="32236C7B" w:rsidR="003C6207" w:rsidRDefault="00580B52" w:rsidP="00CE1EB6">
      <w:pPr>
        <w:numPr>
          <w:ilvl w:val="0"/>
          <w:numId w:val="6"/>
        </w:numPr>
        <w:overflowPunct/>
        <w:autoSpaceDE/>
        <w:autoSpaceDN/>
        <w:adjustRightInd/>
        <w:spacing w:before="120" w:after="0"/>
        <w:contextualSpacing/>
        <w:jc w:val="left"/>
        <w:textAlignment w:val="auto"/>
      </w:pPr>
      <w:r w:rsidRPr="00580B52">
        <w:t>Restriction on HARQ feedback disabling</w:t>
      </w:r>
    </w:p>
    <w:p w14:paraId="3677EB88" w14:textId="77777777" w:rsidR="00975525" w:rsidRDefault="00975525" w:rsidP="00975525">
      <w:pPr>
        <w:overflowPunct/>
        <w:autoSpaceDE/>
        <w:autoSpaceDN/>
        <w:adjustRightInd/>
        <w:spacing w:before="120" w:after="0"/>
        <w:contextualSpacing/>
        <w:jc w:val="left"/>
        <w:textAlignment w:val="auto"/>
      </w:pPr>
    </w:p>
    <w:p w14:paraId="491C27BF" w14:textId="4C49A04F" w:rsidR="00EC2855" w:rsidRDefault="00EC2855" w:rsidP="00EC2855">
      <w:pPr>
        <w:pStyle w:val="Heading1"/>
      </w:pPr>
      <w:r>
        <w:t>Discussion</w:t>
      </w:r>
    </w:p>
    <w:p w14:paraId="61C75A2A" w14:textId="54116B23" w:rsidR="00A0198B" w:rsidRPr="00580B52" w:rsidRDefault="00580B52" w:rsidP="00580B52">
      <w:pPr>
        <w:pStyle w:val="Heading2"/>
        <w:rPr>
          <w:lang w:val="en-US" w:eastAsia="zh-TW"/>
        </w:rPr>
      </w:pPr>
      <w:r w:rsidRPr="00580B52">
        <w:rPr>
          <w:lang w:val="en-US" w:eastAsia="zh-TW"/>
        </w:rPr>
        <w:t>PDSCH/PUSCH scheduling restriction</w:t>
      </w:r>
    </w:p>
    <w:p w14:paraId="038367FC" w14:textId="7B3BBB57" w:rsidR="008D4E79" w:rsidRDefault="00567510" w:rsidP="003F1C40">
      <w:pPr>
        <w:spacing w:after="240"/>
        <w:rPr>
          <w:lang w:val="en-US" w:eastAsia="zh-TW"/>
        </w:rPr>
      </w:pPr>
      <w:r>
        <w:rPr>
          <w:lang w:val="en-US" w:eastAsia="zh-TW"/>
        </w:rPr>
        <w:t xml:space="preserve">As pointed out in RAN2#112-e, </w:t>
      </w:r>
      <w:r w:rsidR="000D0FD9">
        <w:rPr>
          <w:lang w:val="en-US" w:eastAsia="zh-TW"/>
        </w:rPr>
        <w:t>PDSCH</w:t>
      </w:r>
      <w:r w:rsidR="00E140A8">
        <w:rPr>
          <w:lang w:val="en-US" w:eastAsia="zh-TW"/>
        </w:rPr>
        <w:t>/PUSCH</w:t>
      </w:r>
      <w:r w:rsidR="000D0FD9">
        <w:rPr>
          <w:lang w:val="en-US" w:eastAsia="zh-TW"/>
        </w:rPr>
        <w:t xml:space="preserve"> scheduling shall have some restrictions</w:t>
      </w:r>
      <w:r>
        <w:rPr>
          <w:lang w:val="en-US" w:eastAsia="zh-TW"/>
        </w:rPr>
        <w:t>.</w:t>
      </w:r>
      <w:r w:rsidR="000D0FD9">
        <w:rPr>
          <w:lang w:val="en-US" w:eastAsia="zh-TW"/>
        </w:rPr>
        <w:t xml:space="preserve"> </w:t>
      </w:r>
      <w:r w:rsidR="00F11ED7">
        <w:rPr>
          <w:lang w:val="en-US" w:eastAsia="zh-TW"/>
        </w:rPr>
        <w:t>Based on our understanding, t</w:t>
      </w:r>
      <w:r w:rsidR="000D0FD9">
        <w:rPr>
          <w:lang w:val="en-US" w:eastAsia="zh-TW"/>
        </w:rPr>
        <w:t xml:space="preserve">he intention is to </w:t>
      </w:r>
      <w:r w:rsidR="00182048">
        <w:rPr>
          <w:lang w:val="en-US" w:eastAsia="zh-TW"/>
        </w:rPr>
        <w:t>guarantee UEs to have sufficient processing procedure time</w:t>
      </w:r>
      <w:r w:rsidR="00AA2965">
        <w:rPr>
          <w:lang w:val="en-US" w:eastAsia="zh-TW"/>
        </w:rPr>
        <w:t xml:space="preserve"> </w:t>
      </w:r>
      <w:r w:rsidR="00833BE6">
        <w:rPr>
          <w:lang w:val="en-US" w:eastAsia="zh-TW"/>
        </w:rPr>
        <w:t>with</w:t>
      </w:r>
      <w:r w:rsidR="00AA2965">
        <w:rPr>
          <w:lang w:val="en-US" w:eastAsia="zh-TW"/>
        </w:rPr>
        <w:t xml:space="preserve"> </w:t>
      </w:r>
      <w:r w:rsidR="00F53E70">
        <w:rPr>
          <w:lang w:val="en-US" w:eastAsia="zh-TW"/>
        </w:rPr>
        <w:t>less</w:t>
      </w:r>
      <w:r w:rsidR="00AA2965">
        <w:rPr>
          <w:lang w:val="en-US" w:eastAsia="zh-TW"/>
        </w:rPr>
        <w:t xml:space="preserve"> spec impact</w:t>
      </w:r>
      <w:r w:rsidR="00F53E70">
        <w:rPr>
          <w:lang w:val="en-US" w:eastAsia="zh-TW"/>
        </w:rPr>
        <w:t>.</w:t>
      </w:r>
      <w:r w:rsidR="00A13A32">
        <w:rPr>
          <w:lang w:val="en-US" w:eastAsia="zh-TW"/>
        </w:rPr>
        <w:t xml:space="preserve"> </w:t>
      </w:r>
      <w:r w:rsidR="0023631B">
        <w:rPr>
          <w:lang w:val="en-US" w:eastAsia="zh-TW"/>
        </w:rPr>
        <w:t>Related spec context is given below.</w:t>
      </w:r>
    </w:p>
    <w:tbl>
      <w:tblPr>
        <w:tblStyle w:val="TableGrid"/>
        <w:tblW w:w="0" w:type="auto"/>
        <w:tblLook w:val="04A0" w:firstRow="1" w:lastRow="0" w:firstColumn="1" w:lastColumn="0" w:noHBand="0" w:noVBand="1"/>
      </w:tblPr>
      <w:tblGrid>
        <w:gridCol w:w="9350"/>
      </w:tblGrid>
      <w:tr w:rsidR="00B04031" w14:paraId="35C498D4" w14:textId="77777777" w:rsidTr="00B04031">
        <w:tc>
          <w:tcPr>
            <w:tcW w:w="9350" w:type="dxa"/>
          </w:tcPr>
          <w:p w14:paraId="2BD44878" w14:textId="40F84537" w:rsidR="00B04031" w:rsidRDefault="008A4059" w:rsidP="008A4059">
            <w:pPr>
              <w:spacing w:before="120"/>
              <w:rPr>
                <w:lang w:val="x-none" w:eastAsia="zh-TW"/>
              </w:rP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52457813"/>
            <w:r w:rsidRPr="008A4059">
              <w:rPr>
                <w:b/>
                <w:bCs/>
                <w:lang w:val="x-none" w:eastAsia="zh-TW"/>
              </w:rPr>
              <w:t>3GPP TS 38.214</w:t>
            </w:r>
            <w:r w:rsidRPr="008A4059">
              <w:rPr>
                <w:lang w:val="x-none" w:eastAsia="zh-TW"/>
              </w:rPr>
              <w:t xml:space="preserve"> V16.3.0 (2020-09)</w:t>
            </w:r>
          </w:p>
          <w:p w14:paraId="1756F0A0" w14:textId="10306661" w:rsidR="00B04031" w:rsidRPr="00B04031" w:rsidRDefault="00B04031" w:rsidP="008A4059">
            <w:pPr>
              <w:rPr>
                <w:lang w:val="x-none" w:eastAsia="zh-TW"/>
              </w:rPr>
            </w:pPr>
            <w:r w:rsidRPr="00B04031">
              <w:rPr>
                <w:lang w:val="x-none" w:eastAsia="zh-TW"/>
              </w:rPr>
              <w:t>5.3</w:t>
            </w:r>
            <w:r w:rsidRPr="00B04031">
              <w:rPr>
                <w:lang w:val="x-none" w:eastAsia="zh-TW"/>
              </w:rPr>
              <w:tab/>
              <w:t>UE PDSCH processing procedure time</w:t>
            </w:r>
            <w:bookmarkEnd w:id="1"/>
            <w:bookmarkEnd w:id="2"/>
            <w:bookmarkEnd w:id="3"/>
            <w:bookmarkEnd w:id="4"/>
            <w:bookmarkEnd w:id="5"/>
            <w:bookmarkEnd w:id="6"/>
            <w:bookmarkEnd w:id="7"/>
            <w:bookmarkEnd w:id="8"/>
            <w:bookmarkEnd w:id="9"/>
          </w:p>
          <w:p w14:paraId="7E9503ED" w14:textId="0575A551" w:rsidR="00B04031" w:rsidRPr="008A4059" w:rsidRDefault="00B04031" w:rsidP="003F1C40">
            <w:pPr>
              <w:spacing w:after="240"/>
              <w:rPr>
                <w:lang w:eastAsia="zh-TW"/>
              </w:rPr>
            </w:pPr>
            <w:r w:rsidRPr="00B04031">
              <w:rPr>
                <w:lang w:val="en-AU" w:eastAsia="zh-TW"/>
              </w:rPr>
              <w:t>If the first uplink symbol of the PUCCH which carries the HARQ-ACK information, as defined by the assigned HARQ-ACK timing</w:t>
            </w:r>
            <w:r w:rsidR="008A4059">
              <w:rPr>
                <w:lang w:val="en-AU" w:eastAsia="zh-TW"/>
              </w:rPr>
              <w:t xml:space="preserve"> </w:t>
            </w:r>
            <m:oMath>
              <m:sSub>
                <m:sSubPr>
                  <m:ctrlPr>
                    <w:rPr>
                      <w:rFonts w:ascii="Cambria Math" w:hAnsi="Cambria Math"/>
                      <w:i/>
                      <w:lang w:val="en-AU" w:eastAsia="zh-TW"/>
                    </w:rPr>
                  </m:ctrlPr>
                </m:sSubPr>
                <m:e>
                  <m:r>
                    <w:rPr>
                      <w:rFonts w:ascii="Cambria Math" w:hAnsi="Cambria Math"/>
                      <w:lang w:val="en-AU" w:eastAsia="zh-TW"/>
                    </w:rPr>
                    <m:t>K</m:t>
                  </m:r>
                </m:e>
                <m:sub>
                  <m:r>
                    <w:rPr>
                      <w:rFonts w:ascii="Cambria Math" w:hAnsi="Cambria Math"/>
                      <w:lang w:val="en-AU" w:eastAsia="zh-TW"/>
                    </w:rPr>
                    <m:t>1</m:t>
                  </m:r>
                </m:sub>
              </m:sSub>
            </m:oMath>
            <w:r w:rsidRPr="00B04031">
              <w:rPr>
                <w:i/>
                <w:vertAlign w:val="subscript"/>
                <w:lang w:val="en-AU" w:eastAsia="zh-TW"/>
              </w:rPr>
              <w:t xml:space="preserve"> </w:t>
            </w:r>
            <w:r w:rsidRPr="00B04031">
              <w:rPr>
                <w:lang w:val="en-AU" w:eastAsia="zh-TW"/>
              </w:rPr>
              <w:t>and the PUCCH resource to be used and including the effect of the timing advance, starts no earlier than at symbol</w:t>
            </w:r>
            <w:r w:rsidR="008A4059">
              <w:rPr>
                <w:lang w:val="en-AU" w:eastAsia="zh-TW"/>
              </w:rPr>
              <w:t xml:space="preserve"> </w:t>
            </w:r>
            <m:oMath>
              <m:sSub>
                <m:sSubPr>
                  <m:ctrlPr>
                    <w:rPr>
                      <w:rFonts w:ascii="Cambria Math" w:hAnsi="Cambria Math"/>
                      <w:i/>
                      <w:lang w:val="en-AU" w:eastAsia="zh-TW"/>
                    </w:rPr>
                  </m:ctrlPr>
                </m:sSubPr>
                <m:e>
                  <m:r>
                    <w:rPr>
                      <w:rFonts w:ascii="Cambria Math" w:hAnsi="Cambria Math"/>
                      <w:lang w:val="en-AU" w:eastAsia="zh-TW"/>
                    </w:rPr>
                    <m:t>L</m:t>
                  </m:r>
                </m:e>
                <m:sub>
                  <m:r>
                    <w:rPr>
                      <w:rFonts w:ascii="Cambria Math" w:hAnsi="Cambria Math"/>
                      <w:lang w:val="en-AU" w:eastAsia="zh-TW"/>
                    </w:rPr>
                    <m:t>1</m:t>
                  </m:r>
                </m:sub>
              </m:sSub>
            </m:oMath>
            <w:r w:rsidRPr="00B04031">
              <w:rPr>
                <w:lang w:val="en-AU" w:eastAsia="zh-TW"/>
              </w:rPr>
              <w:t>, where</w:t>
            </w:r>
            <w:r w:rsidR="008A4059">
              <w:rPr>
                <w:lang w:val="en-AU" w:eastAsia="zh-TW"/>
              </w:rPr>
              <w:t xml:space="preserve"> </w:t>
            </w:r>
            <m:oMath>
              <m:sSub>
                <m:sSubPr>
                  <m:ctrlPr>
                    <w:rPr>
                      <w:rFonts w:ascii="Cambria Math" w:hAnsi="Cambria Math"/>
                      <w:i/>
                      <w:lang w:val="en-AU" w:eastAsia="zh-TW"/>
                    </w:rPr>
                  </m:ctrlPr>
                </m:sSubPr>
                <m:e>
                  <m:r>
                    <w:rPr>
                      <w:rFonts w:ascii="Cambria Math" w:hAnsi="Cambria Math"/>
                      <w:lang w:val="en-AU" w:eastAsia="zh-TW"/>
                    </w:rPr>
                    <m:t>L</m:t>
                  </m:r>
                </m:e>
                <m:sub>
                  <m:r>
                    <w:rPr>
                      <w:rFonts w:ascii="Cambria Math" w:hAnsi="Cambria Math"/>
                      <w:lang w:val="en-AU" w:eastAsia="zh-TW"/>
                    </w:rPr>
                    <m:t>1</m:t>
                  </m:r>
                </m:sub>
              </m:sSub>
            </m:oMath>
            <w:r w:rsidRPr="00B04031">
              <w:rPr>
                <w:lang w:val="en-AU" w:eastAsia="zh-TW"/>
              </w:rPr>
              <w:t>is defined as the next uplink symbol with its CP starting after</w:t>
            </w:r>
            <w:r w:rsidR="008A4059">
              <w:rPr>
                <w:lang w:val="en-AU" w:eastAsia="zh-TW"/>
              </w:rPr>
              <w:t xml:space="preserve"> </w:t>
            </w:r>
            <m:oMath>
              <m:sSub>
                <m:sSubPr>
                  <m:ctrlPr>
                    <w:rPr>
                      <w:rFonts w:ascii="Cambria Math" w:hAnsi="Cambria Math"/>
                      <w:i/>
                      <w:lang w:val="en-AU" w:eastAsia="zh-TW"/>
                    </w:rPr>
                  </m:ctrlPr>
                </m:sSubPr>
                <m:e>
                  <m:r>
                    <w:rPr>
                      <w:rFonts w:ascii="Cambria Math" w:hAnsi="Cambria Math"/>
                      <w:lang w:val="en-AU" w:eastAsia="zh-TW"/>
                    </w:rPr>
                    <m:t>T</m:t>
                  </m:r>
                </m:e>
                <m:sub>
                  <m:r>
                    <w:rPr>
                      <w:rFonts w:ascii="Cambria Math" w:hAnsi="Cambria Math"/>
                      <w:lang w:val="en-AU" w:eastAsia="zh-TW"/>
                    </w:rPr>
                    <m:t>proc,1</m:t>
                  </m:r>
                </m:sub>
              </m:sSub>
              <m:r>
                <w:rPr>
                  <w:rFonts w:ascii="Cambria Math" w:hAnsi="Cambria Math"/>
                  <w:lang w:val="en-AU" w:eastAsia="zh-TW"/>
                </w:rPr>
                <m:t>=</m:t>
              </m:r>
              <m:d>
                <m:dPr>
                  <m:ctrlPr>
                    <w:rPr>
                      <w:rFonts w:ascii="Cambria Math" w:hAnsi="Cambria Math"/>
                      <w:i/>
                      <w:lang w:val="en-AU" w:eastAsia="zh-TW"/>
                    </w:rPr>
                  </m:ctrlPr>
                </m:dPr>
                <m:e>
                  <m:sSub>
                    <m:sSubPr>
                      <m:ctrlPr>
                        <w:rPr>
                          <w:rFonts w:ascii="Cambria Math" w:hAnsi="Cambria Math"/>
                          <w:i/>
                          <w:lang w:val="en-AU" w:eastAsia="zh-TW"/>
                        </w:rPr>
                      </m:ctrlPr>
                    </m:sSubPr>
                    <m:e>
                      <m:r>
                        <w:rPr>
                          <w:rFonts w:ascii="Cambria Math" w:hAnsi="Cambria Math"/>
                          <w:lang w:val="en-AU" w:eastAsia="zh-TW"/>
                        </w:rPr>
                        <m:t>N</m:t>
                      </m:r>
                    </m:e>
                    <m:sub>
                      <m:r>
                        <w:rPr>
                          <w:rFonts w:ascii="Cambria Math" w:hAnsi="Cambria Math"/>
                          <w:lang w:val="en-AU" w:eastAsia="zh-TW"/>
                        </w:rPr>
                        <m:t>1</m:t>
                      </m:r>
                    </m:sub>
                  </m:sSub>
                  <m:r>
                    <w:rPr>
                      <w:rFonts w:ascii="Cambria Math" w:hAnsi="Cambria Math"/>
                      <w:lang w:val="en-AU" w:eastAsia="zh-TW"/>
                    </w:rPr>
                    <m:t>+</m:t>
                  </m:r>
                  <m:sSub>
                    <m:sSubPr>
                      <m:ctrlPr>
                        <w:rPr>
                          <w:rFonts w:ascii="Cambria Math" w:hAnsi="Cambria Math"/>
                          <w:i/>
                          <w:lang w:val="en-AU" w:eastAsia="zh-TW"/>
                        </w:rPr>
                      </m:ctrlPr>
                    </m:sSubPr>
                    <m:e>
                      <m:r>
                        <w:rPr>
                          <w:rFonts w:ascii="Cambria Math" w:hAnsi="Cambria Math"/>
                          <w:lang w:val="en-AU" w:eastAsia="zh-TW"/>
                        </w:rPr>
                        <m:t>d</m:t>
                      </m:r>
                    </m:e>
                    <m:sub>
                      <m:r>
                        <w:rPr>
                          <w:rFonts w:ascii="Cambria Math" w:hAnsi="Cambria Math"/>
                          <w:lang w:val="en-AU" w:eastAsia="zh-TW"/>
                        </w:rPr>
                        <m:t>1,1</m:t>
                      </m:r>
                    </m:sub>
                  </m:sSub>
                  <m:r>
                    <w:rPr>
                      <w:rFonts w:ascii="Cambria Math" w:hAnsi="Cambria Math"/>
                      <w:lang w:val="en-AU" w:eastAsia="zh-TW"/>
                    </w:rPr>
                    <m:t>+</m:t>
                  </m:r>
                  <m:sSub>
                    <m:sSubPr>
                      <m:ctrlPr>
                        <w:rPr>
                          <w:rFonts w:ascii="Cambria Math" w:hAnsi="Cambria Math"/>
                          <w:i/>
                          <w:lang w:val="en-AU" w:eastAsia="zh-TW"/>
                        </w:rPr>
                      </m:ctrlPr>
                    </m:sSubPr>
                    <m:e>
                      <m:r>
                        <w:rPr>
                          <w:rFonts w:ascii="Cambria Math" w:hAnsi="Cambria Math"/>
                          <w:lang w:val="en-AU" w:eastAsia="zh-TW"/>
                        </w:rPr>
                        <m:t>d</m:t>
                      </m:r>
                    </m:e>
                    <m:sub>
                      <m:r>
                        <w:rPr>
                          <w:rFonts w:ascii="Cambria Math" w:hAnsi="Cambria Math"/>
                          <w:lang w:val="en-AU" w:eastAsia="zh-TW"/>
                        </w:rPr>
                        <m:t>2</m:t>
                      </m:r>
                    </m:sub>
                  </m:sSub>
                </m:e>
              </m:d>
              <m:d>
                <m:dPr>
                  <m:ctrlPr>
                    <w:rPr>
                      <w:rFonts w:ascii="Cambria Math" w:hAnsi="Cambria Math"/>
                      <w:i/>
                      <w:lang w:val="en-AU" w:eastAsia="zh-TW"/>
                    </w:rPr>
                  </m:ctrlPr>
                </m:dPr>
                <m:e>
                  <m:r>
                    <w:rPr>
                      <w:rFonts w:ascii="Cambria Math" w:hAnsi="Cambria Math"/>
                      <w:lang w:val="en-AU" w:eastAsia="zh-TW"/>
                    </w:rPr>
                    <m:t>2048+144</m:t>
                  </m:r>
                </m:e>
              </m:d>
              <m:r>
                <w:rPr>
                  <w:rFonts w:ascii="Cambria Math" w:hAnsi="Cambria Math"/>
                  <w:lang w:val="en-AU" w:eastAsia="zh-TW"/>
                </w:rPr>
                <m:t>⋅κ</m:t>
              </m:r>
              <m:sSup>
                <m:sSupPr>
                  <m:ctrlPr>
                    <w:rPr>
                      <w:rFonts w:ascii="Cambria Math" w:hAnsi="Cambria Math"/>
                      <w:i/>
                      <w:lang w:val="en-AU" w:eastAsia="zh-TW"/>
                    </w:rPr>
                  </m:ctrlPr>
                </m:sSupPr>
                <m:e>
                  <m:r>
                    <w:rPr>
                      <w:rFonts w:ascii="Cambria Math" w:hAnsi="Cambria Math"/>
                      <w:lang w:val="en-AU" w:eastAsia="zh-TW"/>
                    </w:rPr>
                    <m:t>2</m:t>
                  </m:r>
                </m:e>
                <m:sup>
                  <m:r>
                    <w:rPr>
                      <w:rFonts w:ascii="Cambria Math" w:hAnsi="Cambria Math"/>
                      <w:lang w:val="en-AU" w:eastAsia="zh-TW"/>
                    </w:rPr>
                    <m:t>-μ</m:t>
                  </m:r>
                </m:sup>
              </m:sSup>
              <m:r>
                <w:rPr>
                  <w:rFonts w:ascii="Cambria Math" w:hAnsi="Cambria Math"/>
                  <w:lang w:val="en-AU" w:eastAsia="zh-TW"/>
                </w:rPr>
                <m:t>⋅</m:t>
              </m:r>
              <m:sSub>
                <m:sSubPr>
                  <m:ctrlPr>
                    <w:rPr>
                      <w:rFonts w:ascii="Cambria Math" w:hAnsi="Cambria Math"/>
                      <w:i/>
                      <w:lang w:val="en-AU" w:eastAsia="zh-TW"/>
                    </w:rPr>
                  </m:ctrlPr>
                </m:sSubPr>
                <m:e>
                  <m:r>
                    <w:rPr>
                      <w:rFonts w:ascii="Cambria Math" w:hAnsi="Cambria Math"/>
                      <w:lang w:val="en-AU" w:eastAsia="zh-TW"/>
                    </w:rPr>
                    <m:t>T</m:t>
                  </m:r>
                </m:e>
                <m:sub>
                  <m:r>
                    <w:rPr>
                      <w:rFonts w:ascii="Cambria Math" w:hAnsi="Cambria Math"/>
                      <w:lang w:val="en-AU" w:eastAsia="zh-TW"/>
                    </w:rPr>
                    <m:t>c</m:t>
                  </m:r>
                </m:sub>
              </m:sSub>
              <m:r>
                <w:rPr>
                  <w:rFonts w:ascii="Cambria Math" w:hAnsi="Cambria Math"/>
                  <w:lang w:val="en-AU" w:eastAsia="zh-TW"/>
                </w:rPr>
                <m:t>+</m:t>
              </m:r>
              <m:sSub>
                <m:sSubPr>
                  <m:ctrlPr>
                    <w:rPr>
                      <w:rFonts w:ascii="Cambria Math" w:hAnsi="Cambria Math"/>
                      <w:i/>
                      <w:lang w:val="en-AU" w:eastAsia="zh-TW"/>
                    </w:rPr>
                  </m:ctrlPr>
                </m:sSubPr>
                <m:e>
                  <m:r>
                    <w:rPr>
                      <w:rFonts w:ascii="Cambria Math" w:hAnsi="Cambria Math"/>
                      <w:lang w:val="en-AU" w:eastAsia="zh-TW"/>
                    </w:rPr>
                    <m:t>T</m:t>
                  </m:r>
                </m:e>
                <m:sub>
                  <m:r>
                    <w:rPr>
                      <w:rFonts w:ascii="Cambria Math" w:hAnsi="Cambria Math"/>
                      <w:lang w:val="en-AU" w:eastAsia="zh-TW"/>
                    </w:rPr>
                    <m:t>ext</m:t>
                  </m:r>
                </m:sub>
              </m:sSub>
              <m:r>
                <w:rPr>
                  <w:rFonts w:ascii="Cambria Math" w:hAnsi="Cambria Math"/>
                  <w:lang w:val="en-AU" w:eastAsia="zh-TW"/>
                </w:rPr>
                <m:t> </m:t>
              </m:r>
            </m:oMath>
            <w:r w:rsidRPr="00B04031">
              <w:rPr>
                <w:lang w:eastAsia="zh-TW"/>
              </w:rPr>
              <w:t xml:space="preserve">after the end of the last symbol of the PDSCH carrying the TB being acknowledged, then the UE shall provide a valid HARQ-ACK message. </w:t>
            </w:r>
          </w:p>
        </w:tc>
      </w:tr>
    </w:tbl>
    <w:p w14:paraId="2C3D62B0" w14:textId="27F21FC1" w:rsidR="000C04E8" w:rsidRDefault="004714B4" w:rsidP="00EF77C2">
      <w:pPr>
        <w:spacing w:before="240"/>
        <w:rPr>
          <w:lang w:val="en-US" w:eastAsia="zh-TW"/>
        </w:rPr>
      </w:pPr>
      <w:r>
        <w:rPr>
          <w:lang w:val="en-US" w:eastAsia="zh-TW"/>
        </w:rPr>
        <w:t xml:space="preserve">In short, </w:t>
      </w:r>
      <w:r w:rsidR="00EF77C2">
        <w:rPr>
          <w:lang w:val="en-US" w:eastAsia="zh-TW"/>
        </w:rPr>
        <w:t>t</w:t>
      </w:r>
      <w:r w:rsidR="008519BD">
        <w:rPr>
          <w:lang w:val="en-US" w:eastAsia="zh-TW"/>
        </w:rPr>
        <w:t xml:space="preserve">he </w:t>
      </w:r>
      <w:r w:rsidR="00EF77C2">
        <w:rPr>
          <w:lang w:val="en-US" w:eastAsia="zh-TW"/>
        </w:rPr>
        <w:t xml:space="preserve">minimum </w:t>
      </w:r>
      <w:r w:rsidR="008519BD">
        <w:rPr>
          <w:lang w:val="en-US" w:eastAsia="zh-TW"/>
        </w:rPr>
        <w:t>pro</w:t>
      </w:r>
      <w:r w:rsidR="00B553BD">
        <w:rPr>
          <w:lang w:val="en-US" w:eastAsia="zh-TW"/>
        </w:rPr>
        <w:t xml:space="preserve">cessing time of </w:t>
      </w:r>
      <m:oMath>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proc,1</m:t>
            </m:r>
          </m:sub>
        </m:sSub>
      </m:oMath>
      <w:r w:rsidR="00EF77C2">
        <w:rPr>
          <w:lang w:val="en-US" w:eastAsia="zh-TW"/>
        </w:rPr>
        <w:t xml:space="preserve"> is needed for Rel-16 NR UEs. </w:t>
      </w:r>
      <w:r w:rsidR="00F10D1C">
        <w:rPr>
          <w:lang w:val="en-US" w:eastAsia="zh-TW"/>
        </w:rPr>
        <w:t xml:space="preserve">To minimize spec impact considering possible implementation </w:t>
      </w:r>
      <w:r w:rsidR="00E71460">
        <w:rPr>
          <w:lang w:val="en-US" w:eastAsia="zh-TW"/>
        </w:rPr>
        <w:t>on the market, we then propose that.</w:t>
      </w:r>
    </w:p>
    <w:p w14:paraId="0EB8E776" w14:textId="2C530E76" w:rsidR="00E71460" w:rsidRPr="00BC1574" w:rsidRDefault="00B1386C" w:rsidP="00E71460">
      <w:pPr>
        <w:pStyle w:val="Proposal"/>
        <w:rPr>
          <w:lang w:val="en-US" w:eastAsia="zh-TW"/>
        </w:rPr>
      </w:pPr>
      <w:bookmarkStart w:id="10" w:name="_Toc61431345"/>
      <w:r>
        <w:rPr>
          <w:lang w:val="en-US" w:eastAsia="zh-TW"/>
        </w:rPr>
        <w:t xml:space="preserve">Reuse </w:t>
      </w:r>
      <m:oMath>
        <m:sSub>
          <m:sSubPr>
            <m:ctrlPr>
              <w:rPr>
                <w:rFonts w:ascii="Cambria Math" w:hAnsi="Cambria Math"/>
                <w:i/>
                <w:lang w:val="en-US" w:eastAsia="zh-TW"/>
              </w:rPr>
            </m:ctrlPr>
          </m:sSubPr>
          <m:e>
            <m:r>
              <m:rPr>
                <m:sty m:val="bi"/>
              </m:rPr>
              <w:rPr>
                <w:rFonts w:ascii="Cambria Math" w:hAnsi="Cambria Math"/>
                <w:lang w:val="en-US" w:eastAsia="zh-TW"/>
              </w:rPr>
              <m:t>T</m:t>
            </m:r>
          </m:e>
          <m:sub>
            <m:r>
              <m:rPr>
                <m:sty m:val="bi"/>
              </m:rPr>
              <w:rPr>
                <w:rFonts w:ascii="Cambria Math" w:hAnsi="Cambria Math"/>
                <w:lang w:val="en-US" w:eastAsia="zh-TW"/>
              </w:rPr>
              <m:t>proc,1</m:t>
            </m:r>
          </m:sub>
        </m:sSub>
      </m:oMath>
      <w:r>
        <w:rPr>
          <w:lang w:val="en-US" w:eastAsia="zh-TW"/>
        </w:rPr>
        <w:t xml:space="preserve"> in Rel-16 NR</w:t>
      </w:r>
      <w:r w:rsidR="006A4C24">
        <w:rPr>
          <w:lang w:val="en-US" w:eastAsia="zh-TW"/>
        </w:rPr>
        <w:t xml:space="preserve"> for the </w:t>
      </w:r>
      <w:r w:rsidR="006A4C24" w:rsidRPr="006A4C24">
        <w:rPr>
          <w:lang w:val="en-US" w:eastAsia="zh-TW"/>
        </w:rPr>
        <w:t>value of X and units</w:t>
      </w:r>
      <w:r w:rsidR="006A4C24">
        <w:rPr>
          <w:lang w:val="en-US" w:eastAsia="zh-TW"/>
        </w:rPr>
        <w:t xml:space="preserve"> for the PDSCH scheduling</w:t>
      </w:r>
      <w:r w:rsidR="00DA15F5">
        <w:rPr>
          <w:lang w:val="en-US" w:eastAsia="zh-TW"/>
        </w:rPr>
        <w:t xml:space="preserve"> restriction</w:t>
      </w:r>
      <w:r w:rsidR="006A4C24">
        <w:rPr>
          <w:lang w:val="en-US" w:eastAsia="zh-TW"/>
        </w:rPr>
        <w:t xml:space="preserve"> </w:t>
      </w:r>
      <w:r w:rsidR="00CD18CC">
        <w:rPr>
          <w:lang w:val="en-US" w:eastAsia="zh-TW"/>
        </w:rPr>
        <w:t>when</w:t>
      </w:r>
      <w:r w:rsidR="00DA15F5">
        <w:rPr>
          <w:lang w:val="en-US" w:eastAsia="zh-TW"/>
        </w:rPr>
        <w:t xml:space="preserve"> </w:t>
      </w:r>
      <w:r w:rsidR="00CD18CC">
        <w:rPr>
          <w:lang w:val="en-US" w:eastAsia="zh-TW"/>
        </w:rPr>
        <w:t>HARQ-ACK is disabled</w:t>
      </w:r>
      <w:r w:rsidR="00DA15F5">
        <w:rPr>
          <w:lang w:val="en-US" w:eastAsia="zh-TW"/>
        </w:rPr>
        <w:t>.</w:t>
      </w:r>
      <w:bookmarkEnd w:id="10"/>
    </w:p>
    <w:p w14:paraId="18E4AF34" w14:textId="646772C5" w:rsidR="000D0FD9" w:rsidRDefault="006C3FCB" w:rsidP="006C3FCB">
      <w:pPr>
        <w:rPr>
          <w:lang w:val="en-US" w:eastAsia="zh-TW"/>
        </w:rPr>
      </w:pPr>
      <w:r>
        <w:rPr>
          <w:lang w:val="en-US" w:eastAsia="zh-TW"/>
        </w:rPr>
        <w:t xml:space="preserve">Following the same intention, </w:t>
      </w:r>
      <w:r w:rsidR="00212810">
        <w:rPr>
          <w:lang w:val="en-US" w:eastAsia="zh-TW"/>
        </w:rPr>
        <w:t xml:space="preserve">the </w:t>
      </w:r>
      <w:r w:rsidR="00867CEF" w:rsidRPr="00867CEF">
        <w:rPr>
          <w:lang w:val="en-US" w:eastAsia="zh-TW"/>
        </w:rPr>
        <w:t xml:space="preserve">TB of the two PDSCHs </w:t>
      </w:r>
      <w:r w:rsidR="00867CEF">
        <w:rPr>
          <w:lang w:val="en-US" w:eastAsia="zh-TW"/>
        </w:rPr>
        <w:t>can be the same or</w:t>
      </w:r>
      <w:r w:rsidR="00867CEF" w:rsidRPr="00867CEF">
        <w:rPr>
          <w:lang w:val="en-US" w:eastAsia="zh-TW"/>
        </w:rPr>
        <w:t xml:space="preserve"> </w:t>
      </w:r>
      <w:r w:rsidR="00867CEF">
        <w:rPr>
          <w:lang w:val="en-US" w:eastAsia="zh-TW"/>
        </w:rPr>
        <w:t>can</w:t>
      </w:r>
      <w:r w:rsidR="00867CEF" w:rsidRPr="00867CEF">
        <w:rPr>
          <w:lang w:val="en-US" w:eastAsia="zh-TW"/>
        </w:rPr>
        <w:t xml:space="preserve"> be different</w:t>
      </w:r>
      <w:r w:rsidR="00645FE6">
        <w:rPr>
          <w:lang w:val="en-US" w:eastAsia="zh-TW"/>
        </w:rPr>
        <w:t xml:space="preserve">. </w:t>
      </w:r>
      <w:r w:rsidR="00FE7066">
        <w:rPr>
          <w:lang w:val="en-US" w:eastAsia="zh-TW"/>
        </w:rPr>
        <w:t xml:space="preserve">No additional design shall be introduced if the intention is to accommodate the existing </w:t>
      </w:r>
      <w:r w:rsidR="009D758C">
        <w:rPr>
          <w:lang w:val="en-US" w:eastAsia="zh-TW"/>
        </w:rPr>
        <w:t xml:space="preserve">processing </w:t>
      </w:r>
      <w:r w:rsidR="007B6C6E">
        <w:rPr>
          <w:lang w:val="en-US" w:eastAsia="zh-TW"/>
        </w:rPr>
        <w:t>timeline.</w:t>
      </w:r>
    </w:p>
    <w:p w14:paraId="4D642785" w14:textId="0AC27B32" w:rsidR="00BA3E69" w:rsidRDefault="00BE5C4C" w:rsidP="00120EE7">
      <w:pPr>
        <w:pStyle w:val="Proposal"/>
        <w:rPr>
          <w:lang w:val="en-US" w:eastAsia="zh-TW"/>
        </w:rPr>
      </w:pPr>
      <w:bookmarkStart w:id="11" w:name="_Toc61431346"/>
      <w:r>
        <w:rPr>
          <w:lang w:val="en-US" w:eastAsia="zh-TW"/>
        </w:rPr>
        <w:t xml:space="preserve">Support </w:t>
      </w:r>
      <w:r w:rsidR="007456F8">
        <w:rPr>
          <w:lang w:val="en-US" w:eastAsia="zh-TW"/>
        </w:rPr>
        <w:t xml:space="preserve">a </w:t>
      </w:r>
      <w:r>
        <w:rPr>
          <w:lang w:val="en-US" w:eastAsia="zh-TW"/>
        </w:rPr>
        <w:t>s</w:t>
      </w:r>
      <w:r w:rsidR="00120EE7">
        <w:rPr>
          <w:lang w:val="en-US" w:eastAsia="zh-TW"/>
        </w:rPr>
        <w:t xml:space="preserve">ingle </w:t>
      </w:r>
      <w:r w:rsidR="00500E29">
        <w:rPr>
          <w:lang w:val="en-US" w:eastAsia="zh-TW"/>
        </w:rPr>
        <w:t xml:space="preserve">value of X for </w:t>
      </w:r>
      <w:r w:rsidR="007456F8">
        <w:rPr>
          <w:lang w:val="en-US" w:eastAsia="zh-TW"/>
        </w:rPr>
        <w:t>PDSCH scheduling restriction</w:t>
      </w:r>
      <w:r w:rsidR="003607F9">
        <w:rPr>
          <w:lang w:val="en-US" w:eastAsia="zh-TW"/>
        </w:rPr>
        <w:t xml:space="preserve"> that </w:t>
      </w:r>
      <w:r w:rsidR="00A904CA">
        <w:rPr>
          <w:lang w:val="en-US" w:eastAsia="zh-TW"/>
        </w:rPr>
        <w:t xml:space="preserve">can be </w:t>
      </w:r>
      <w:r w:rsidR="00120EE7">
        <w:rPr>
          <w:lang w:val="en-US" w:eastAsia="zh-TW"/>
        </w:rPr>
        <w:t>applied</w:t>
      </w:r>
      <w:r w:rsidR="00BB72BA">
        <w:rPr>
          <w:lang w:val="en-US" w:eastAsia="zh-TW"/>
        </w:rPr>
        <w:t xml:space="preserve"> </w:t>
      </w:r>
      <w:r w:rsidR="00CF0A0A">
        <w:rPr>
          <w:lang w:val="en-US" w:eastAsia="zh-TW"/>
        </w:rPr>
        <w:t>for</w:t>
      </w:r>
      <w:r w:rsidR="00BB72BA">
        <w:rPr>
          <w:lang w:val="en-US" w:eastAsia="zh-TW"/>
        </w:rPr>
        <w:t xml:space="preserve"> </w:t>
      </w:r>
      <w:r w:rsidR="00225E4C">
        <w:rPr>
          <w:lang w:val="en-US" w:eastAsia="zh-TW"/>
        </w:rPr>
        <w:t>the same</w:t>
      </w:r>
      <w:r w:rsidR="00550FD9">
        <w:rPr>
          <w:lang w:val="en-US" w:eastAsia="zh-TW"/>
        </w:rPr>
        <w:t xml:space="preserve"> or </w:t>
      </w:r>
      <w:r w:rsidR="00225E4C">
        <w:rPr>
          <w:lang w:val="en-US" w:eastAsia="zh-TW"/>
        </w:rPr>
        <w:t>different PDSCHs.</w:t>
      </w:r>
      <w:bookmarkEnd w:id="11"/>
      <w:r w:rsidR="00120EE7">
        <w:rPr>
          <w:lang w:val="en-US" w:eastAsia="zh-TW"/>
        </w:rPr>
        <w:t xml:space="preserve"> </w:t>
      </w:r>
    </w:p>
    <w:p w14:paraId="7FA74CE0" w14:textId="77777777" w:rsidR="00AE351B" w:rsidRDefault="00AE351B" w:rsidP="00AE351B">
      <w:pPr>
        <w:pStyle w:val="Proposal"/>
        <w:numPr>
          <w:ilvl w:val="0"/>
          <w:numId w:val="0"/>
        </w:numPr>
        <w:ind w:left="1304" w:hanging="1304"/>
        <w:rPr>
          <w:lang w:val="en-US" w:eastAsia="zh-TW"/>
        </w:rPr>
      </w:pPr>
    </w:p>
    <w:p w14:paraId="441A49ED" w14:textId="1CF872C1" w:rsidR="00A0198B" w:rsidRPr="00AE351B" w:rsidRDefault="00AE351B" w:rsidP="00AE351B">
      <w:pPr>
        <w:pStyle w:val="Heading2"/>
        <w:rPr>
          <w:lang w:val="en-US" w:eastAsia="zh-TW"/>
        </w:rPr>
      </w:pPr>
      <w:r w:rsidRPr="00AE351B">
        <w:rPr>
          <w:lang w:val="en-US" w:eastAsia="zh-TW"/>
        </w:rPr>
        <w:t>Enhanced HARQ process ID indication</w:t>
      </w:r>
    </w:p>
    <w:p w14:paraId="118C7117" w14:textId="70CC0867" w:rsidR="00E51B8C" w:rsidRDefault="000E0986" w:rsidP="0095585C">
      <w:pPr>
        <w:spacing w:after="240"/>
        <w:rPr>
          <w:lang w:eastAsia="zh-TW"/>
        </w:rPr>
      </w:pPr>
      <w:r>
        <w:rPr>
          <w:lang w:val="en-US" w:eastAsia="zh-TW"/>
        </w:rPr>
        <w:t xml:space="preserve">The intention to introduce </w:t>
      </w:r>
      <w:r w:rsidR="00A16955">
        <w:rPr>
          <w:lang w:val="en-US" w:eastAsia="zh-TW"/>
        </w:rPr>
        <w:t>e</w:t>
      </w:r>
      <w:r w:rsidR="00A16955" w:rsidRPr="00A16955">
        <w:rPr>
          <w:lang w:val="en-US" w:eastAsia="zh-TW"/>
        </w:rPr>
        <w:t>nhanced HARQ process ID indication</w:t>
      </w:r>
      <w:r w:rsidR="00A16955">
        <w:rPr>
          <w:lang w:val="en-US" w:eastAsia="zh-TW"/>
        </w:rPr>
        <w:t xml:space="preserve"> is </w:t>
      </w:r>
      <w:r w:rsidR="00F3664B">
        <w:rPr>
          <w:lang w:val="en-US" w:eastAsia="zh-TW"/>
        </w:rPr>
        <w:t xml:space="preserve">to </w:t>
      </w:r>
      <w:r w:rsidR="009315FD">
        <w:rPr>
          <w:lang w:val="en-US" w:eastAsia="zh-TW"/>
        </w:rPr>
        <w:t>increase</w:t>
      </w:r>
      <w:r w:rsidR="00F3664B">
        <w:rPr>
          <w:lang w:val="en-US" w:eastAsia="zh-TW"/>
        </w:rPr>
        <w:t xml:space="preserve"> the maximum HARQ process number</w:t>
      </w:r>
      <w:r w:rsidR="009315FD">
        <w:rPr>
          <w:lang w:val="en-US" w:eastAsia="zh-TW"/>
        </w:rPr>
        <w:t xml:space="preserve"> up to 32. </w:t>
      </w:r>
      <w:r w:rsidR="00CA423A">
        <w:rPr>
          <w:lang w:val="en-US" w:eastAsia="zh-TW"/>
        </w:rPr>
        <w:t>The agreement was made in RAN1#102-e</w:t>
      </w:r>
      <w:r w:rsidR="00CC04FC">
        <w:rPr>
          <w:lang w:val="en-US" w:eastAsia="zh-TW"/>
        </w:rPr>
        <w:t xml:space="preserve"> </w:t>
      </w:r>
      <w:r w:rsidR="0065041F">
        <w:rPr>
          <w:lang w:val="en-US" w:eastAsia="zh-TW"/>
        </w:rPr>
        <w:t>with a consensus that</w:t>
      </w:r>
      <w:r w:rsidR="0080453A">
        <w:rPr>
          <w:lang w:val="en-US" w:eastAsia="zh-TW"/>
        </w:rPr>
        <w:t xml:space="preserve"> </w:t>
      </w:r>
      <w:r w:rsidR="0065041F">
        <w:rPr>
          <w:lang w:val="en-US" w:eastAsia="zh-TW"/>
        </w:rPr>
        <w:t>this feature is up to UE capability</w:t>
      </w:r>
      <w:r w:rsidR="00CC04FC">
        <w:rPr>
          <w:lang w:val="en-US" w:eastAsia="zh-TW"/>
        </w:rPr>
        <w:t>.</w:t>
      </w:r>
    </w:p>
    <w:tbl>
      <w:tblPr>
        <w:tblStyle w:val="TableGrid"/>
        <w:tblW w:w="0" w:type="auto"/>
        <w:tblLook w:val="04A0" w:firstRow="1" w:lastRow="0" w:firstColumn="1" w:lastColumn="0" w:noHBand="0" w:noVBand="1"/>
      </w:tblPr>
      <w:tblGrid>
        <w:gridCol w:w="9350"/>
      </w:tblGrid>
      <w:tr w:rsidR="00C9202D" w14:paraId="1E6CC24B" w14:textId="77777777" w:rsidTr="00C9202D">
        <w:tc>
          <w:tcPr>
            <w:tcW w:w="9350" w:type="dxa"/>
          </w:tcPr>
          <w:p w14:paraId="4D6669AC" w14:textId="7176E4FB" w:rsidR="00C9202D" w:rsidRPr="00EE6A18" w:rsidRDefault="00C9202D" w:rsidP="00F3664B">
            <w:pPr>
              <w:overflowPunct/>
              <w:autoSpaceDE/>
              <w:autoSpaceDN/>
              <w:adjustRightInd/>
              <w:spacing w:before="120" w:after="0"/>
              <w:jc w:val="left"/>
              <w:textAlignment w:val="auto"/>
              <w:rPr>
                <w:rFonts w:eastAsia="Batang" w:cstheme="minorHAnsi"/>
                <w:szCs w:val="24"/>
                <w:lang w:eastAsia="x-none"/>
              </w:rPr>
            </w:pPr>
            <w:r w:rsidRPr="00F3664B">
              <w:rPr>
                <w:rFonts w:eastAsia="Batang" w:cstheme="minorHAnsi"/>
                <w:b/>
                <w:bCs/>
                <w:szCs w:val="24"/>
                <w:highlight w:val="green"/>
                <w:lang w:eastAsia="x-none"/>
              </w:rPr>
              <w:t>Agreement</w:t>
            </w:r>
            <w:r w:rsidR="00F0401D">
              <w:rPr>
                <w:rFonts w:eastAsia="Batang" w:cstheme="minorHAnsi"/>
                <w:szCs w:val="24"/>
                <w:lang w:eastAsia="x-none"/>
              </w:rPr>
              <w:t xml:space="preserve"> in RAN1#102-e</w:t>
            </w:r>
          </w:p>
          <w:p w14:paraId="6CF0CEB0" w14:textId="77777777" w:rsidR="00C9202D" w:rsidRPr="00EE6A18" w:rsidRDefault="00C9202D" w:rsidP="00C9202D">
            <w:p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The extension of maximal HARQ process number can be considered with following assumptions:</w:t>
            </w:r>
          </w:p>
          <w:p w14:paraId="6D3622A8" w14:textId="77777777" w:rsidR="00C9202D" w:rsidRPr="00EE6A18" w:rsidRDefault="00C9202D" w:rsidP="00C9202D">
            <w:pPr>
              <w:numPr>
                <w:ilvl w:val="0"/>
                <w:numId w:val="14"/>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The maximal supported HARQ process number is up to 32.</w:t>
            </w:r>
          </w:p>
          <w:p w14:paraId="50DC7673" w14:textId="77777777" w:rsidR="00C9202D" w:rsidRPr="00EE6A18" w:rsidRDefault="00C9202D" w:rsidP="00C9202D">
            <w:pPr>
              <w:numPr>
                <w:ilvl w:val="0"/>
                <w:numId w:val="14"/>
              </w:numPr>
              <w:overflowPunct/>
              <w:autoSpaceDE/>
              <w:autoSpaceDN/>
              <w:adjustRightInd/>
              <w:spacing w:after="0"/>
              <w:jc w:val="left"/>
              <w:textAlignment w:val="auto"/>
              <w:rPr>
                <w:rFonts w:eastAsia="Batang" w:cstheme="minorHAnsi"/>
                <w:szCs w:val="24"/>
                <w:lang w:eastAsia="x-none"/>
              </w:rPr>
            </w:pPr>
            <w:r w:rsidRPr="00EE6A18">
              <w:rPr>
                <w:rFonts w:eastAsia="Batang" w:cstheme="minorHAnsi"/>
                <w:szCs w:val="24"/>
                <w:lang w:eastAsia="x-none"/>
              </w:rPr>
              <w:t>FFS: Support on the maximal HARQ process number is up to UE capability</w:t>
            </w:r>
          </w:p>
          <w:p w14:paraId="291825BE" w14:textId="74C9B67B" w:rsidR="00C9202D" w:rsidRPr="00F3664B" w:rsidRDefault="00C9202D" w:rsidP="00F3664B">
            <w:pPr>
              <w:numPr>
                <w:ilvl w:val="0"/>
                <w:numId w:val="14"/>
              </w:numPr>
              <w:overflowPunct/>
              <w:autoSpaceDE/>
              <w:autoSpaceDN/>
              <w:adjustRightInd/>
              <w:jc w:val="left"/>
              <w:textAlignment w:val="auto"/>
              <w:rPr>
                <w:rFonts w:eastAsia="Batang" w:cstheme="minorHAnsi"/>
                <w:szCs w:val="24"/>
                <w:lang w:eastAsia="x-none"/>
              </w:rPr>
            </w:pPr>
            <w:r w:rsidRPr="00EE6A18">
              <w:rPr>
                <w:rFonts w:eastAsia="Batang" w:cstheme="minorHAnsi"/>
                <w:szCs w:val="24"/>
                <w:lang w:eastAsia="x-none"/>
              </w:rPr>
              <w:t>Minimizing the impacts on specification and scheduling</w:t>
            </w:r>
          </w:p>
        </w:tc>
      </w:tr>
    </w:tbl>
    <w:p w14:paraId="538DCEED" w14:textId="7998B790" w:rsidR="00C9202D" w:rsidRDefault="0095585C" w:rsidP="008C5DC4">
      <w:pPr>
        <w:spacing w:before="240"/>
        <w:rPr>
          <w:b/>
          <w:bCs/>
          <w:lang w:eastAsia="zh-TW"/>
        </w:rPr>
      </w:pPr>
      <w:r w:rsidRPr="00CC04FC">
        <w:rPr>
          <w:lang w:eastAsia="zh-TW"/>
        </w:rPr>
        <w:t xml:space="preserve">However, </w:t>
      </w:r>
      <w:r w:rsidR="00212810" w:rsidRPr="008C5DC4">
        <w:rPr>
          <w:lang w:eastAsia="zh-TW"/>
        </w:rPr>
        <w:t>the</w:t>
      </w:r>
      <w:r w:rsidR="00212810">
        <w:rPr>
          <w:b/>
          <w:bCs/>
          <w:lang w:eastAsia="zh-TW"/>
        </w:rPr>
        <w:t xml:space="preserve"> </w:t>
      </w:r>
      <w:r w:rsidR="00CC04FC">
        <w:rPr>
          <w:lang w:eastAsia="zh-TW"/>
        </w:rPr>
        <w:t xml:space="preserve">RAN1 group </w:t>
      </w:r>
      <w:r w:rsidR="000A79F1">
        <w:rPr>
          <w:lang w:eastAsia="zh-TW"/>
        </w:rPr>
        <w:t>did not come back to confirm t</w:t>
      </w:r>
      <w:r w:rsidR="00F07665">
        <w:rPr>
          <w:lang w:eastAsia="zh-TW"/>
        </w:rPr>
        <w:t>his consensus. Based on this, we then propose that.</w:t>
      </w:r>
    </w:p>
    <w:p w14:paraId="6B2621EF" w14:textId="03F282D1" w:rsidR="00F07665" w:rsidRDefault="00F07665" w:rsidP="00F07665">
      <w:pPr>
        <w:pStyle w:val="Proposal"/>
        <w:rPr>
          <w:lang w:eastAsia="zh-TW"/>
        </w:rPr>
      </w:pPr>
      <w:bookmarkStart w:id="12" w:name="_Toc61431347"/>
      <w:r>
        <w:rPr>
          <w:lang w:eastAsia="zh-TW"/>
        </w:rPr>
        <w:lastRenderedPageBreak/>
        <w:t>RAN1 shall confirm the s</w:t>
      </w:r>
      <w:r w:rsidRPr="00F07665">
        <w:rPr>
          <w:lang w:eastAsia="zh-TW"/>
        </w:rPr>
        <w:t>upport on the maximal HARQ process number is up to UE capability</w:t>
      </w:r>
      <w:r>
        <w:rPr>
          <w:lang w:eastAsia="zh-TW"/>
        </w:rPr>
        <w:t>.</w:t>
      </w:r>
      <w:bookmarkEnd w:id="12"/>
    </w:p>
    <w:p w14:paraId="01710EFD" w14:textId="77777777" w:rsidR="00762760" w:rsidRDefault="00930A6A" w:rsidP="00F07665">
      <w:pPr>
        <w:rPr>
          <w:lang w:eastAsia="zh-TW"/>
        </w:rPr>
      </w:pPr>
      <w:r>
        <w:rPr>
          <w:lang w:eastAsia="zh-TW"/>
        </w:rPr>
        <w:t>If</w:t>
      </w:r>
      <w:r w:rsidR="00E13EDD">
        <w:rPr>
          <w:lang w:eastAsia="zh-TW"/>
        </w:rPr>
        <w:t xml:space="preserve"> </w:t>
      </w:r>
      <w:r>
        <w:rPr>
          <w:lang w:eastAsia="zh-TW"/>
        </w:rPr>
        <w:t xml:space="preserve">HARQ &gt;32 </w:t>
      </w:r>
      <w:r w:rsidR="00B2189A">
        <w:rPr>
          <w:lang w:eastAsia="zh-TW"/>
        </w:rPr>
        <w:t xml:space="preserve">can be confirmed as an optional feature based on UE capability, then we may have a clear guideline </w:t>
      </w:r>
      <w:r w:rsidR="00CF4714">
        <w:rPr>
          <w:lang w:eastAsia="zh-TW"/>
        </w:rPr>
        <w:t xml:space="preserve">to proceed. </w:t>
      </w:r>
    </w:p>
    <w:p w14:paraId="24D27D3D" w14:textId="1FCBB18F" w:rsidR="00F07665" w:rsidRDefault="003F2BD1" w:rsidP="00F07665">
      <w:pPr>
        <w:rPr>
          <w:lang w:eastAsia="zh-TW"/>
        </w:rPr>
      </w:pPr>
      <w:r>
        <w:rPr>
          <w:lang w:eastAsia="zh-TW"/>
        </w:rPr>
        <w:t>If</w:t>
      </w:r>
      <w:r w:rsidR="00902002">
        <w:rPr>
          <w:lang w:eastAsia="zh-TW"/>
        </w:rPr>
        <w:t xml:space="preserve"> </w:t>
      </w:r>
      <w:r w:rsidR="00460684">
        <w:rPr>
          <w:lang w:eastAsia="zh-TW"/>
        </w:rPr>
        <w:t xml:space="preserve">only </w:t>
      </w:r>
      <w:r w:rsidR="00212810">
        <w:rPr>
          <w:lang w:eastAsia="zh-TW"/>
        </w:rPr>
        <w:t xml:space="preserve">a </w:t>
      </w:r>
      <w:r w:rsidR="00460684">
        <w:rPr>
          <w:lang w:eastAsia="zh-TW"/>
        </w:rPr>
        <w:t>few</w:t>
      </w:r>
      <w:r w:rsidR="00902002">
        <w:rPr>
          <w:lang w:eastAsia="zh-TW"/>
        </w:rPr>
        <w:t xml:space="preserve"> NTN UEs would support HARQ &gt; 32</w:t>
      </w:r>
      <w:r w:rsidR="00BE3FD9">
        <w:rPr>
          <w:lang w:eastAsia="zh-TW"/>
        </w:rPr>
        <w:t xml:space="preserve">, and we expect only VAST-type UE or vehicle-mounted UE would have this need, </w:t>
      </w:r>
      <w:r>
        <w:rPr>
          <w:lang w:eastAsia="zh-TW"/>
        </w:rPr>
        <w:t>then</w:t>
      </w:r>
      <w:r w:rsidR="00460684">
        <w:rPr>
          <w:lang w:eastAsia="zh-TW"/>
        </w:rPr>
        <w:t xml:space="preserve"> </w:t>
      </w:r>
      <w:r w:rsidR="00EF6028">
        <w:rPr>
          <w:lang w:eastAsia="zh-TW"/>
        </w:rPr>
        <w:t xml:space="preserve">using </w:t>
      </w:r>
      <w:r w:rsidR="00E824F8">
        <w:rPr>
          <w:lang w:eastAsia="zh-TW"/>
        </w:rPr>
        <w:t>fallback DCI formats, i.e.,</w:t>
      </w:r>
      <w:r>
        <w:rPr>
          <w:lang w:eastAsia="zh-TW"/>
        </w:rPr>
        <w:t xml:space="preserve"> </w:t>
      </w:r>
      <w:r w:rsidR="00413AF5" w:rsidRPr="00413AF5">
        <w:rPr>
          <w:lang w:eastAsia="zh-TW"/>
        </w:rPr>
        <w:t>DCI 0-0/1-0</w:t>
      </w:r>
      <w:r w:rsidR="00E824F8">
        <w:rPr>
          <w:lang w:eastAsia="zh-TW"/>
        </w:rPr>
        <w:t>,</w:t>
      </w:r>
      <w:r w:rsidR="00EF6028">
        <w:rPr>
          <w:lang w:eastAsia="zh-TW"/>
        </w:rPr>
        <w:t xml:space="preserve"> to </w:t>
      </w:r>
      <w:r w:rsidR="00097574">
        <w:rPr>
          <w:lang w:eastAsia="zh-TW"/>
        </w:rPr>
        <w:t>support HARQ &gt;32</w:t>
      </w:r>
      <w:r w:rsidR="00E824F8">
        <w:rPr>
          <w:lang w:eastAsia="zh-TW"/>
        </w:rPr>
        <w:t xml:space="preserve"> </w:t>
      </w:r>
      <w:r w:rsidR="00097574">
        <w:rPr>
          <w:lang w:eastAsia="zh-TW"/>
        </w:rPr>
        <w:t>might be</w:t>
      </w:r>
      <w:r w:rsidR="00E824F8">
        <w:rPr>
          <w:lang w:eastAsia="zh-TW"/>
        </w:rPr>
        <w:t xml:space="preserve"> a waste of bit fields</w:t>
      </w:r>
      <w:r w:rsidR="00762760">
        <w:rPr>
          <w:lang w:eastAsia="zh-TW"/>
        </w:rPr>
        <w:t>.</w:t>
      </w:r>
    </w:p>
    <w:p w14:paraId="73441B36" w14:textId="4AE173E0" w:rsidR="00762760" w:rsidRDefault="002947BE" w:rsidP="00762760">
      <w:pPr>
        <w:pStyle w:val="Proposal"/>
        <w:rPr>
          <w:lang w:eastAsia="zh-TW"/>
        </w:rPr>
      </w:pPr>
      <w:bookmarkStart w:id="13" w:name="_Toc61431348"/>
      <w:r>
        <w:rPr>
          <w:lang w:eastAsia="zh-TW"/>
        </w:rPr>
        <w:t>To s</w:t>
      </w:r>
      <w:r w:rsidR="002106F3">
        <w:rPr>
          <w:lang w:eastAsia="zh-TW"/>
        </w:rPr>
        <w:t>upport</w:t>
      </w:r>
      <w:r>
        <w:rPr>
          <w:lang w:eastAsia="zh-TW"/>
        </w:rPr>
        <w:t xml:space="preserve"> HARQ &gt; 32, the use of</w:t>
      </w:r>
      <w:r w:rsidR="002106F3">
        <w:rPr>
          <w:lang w:eastAsia="zh-TW"/>
        </w:rPr>
        <w:t xml:space="preserve"> fallback DCI formats</w:t>
      </w:r>
      <w:r w:rsidR="00F22524">
        <w:rPr>
          <w:lang w:eastAsia="zh-TW"/>
        </w:rPr>
        <w:t>, i.e.,</w:t>
      </w:r>
      <w:r w:rsidR="002106F3">
        <w:rPr>
          <w:lang w:eastAsia="zh-TW"/>
        </w:rPr>
        <w:t xml:space="preserve"> DCI 0-0/1-0</w:t>
      </w:r>
      <w:r w:rsidR="00F22524">
        <w:rPr>
          <w:lang w:eastAsia="zh-TW"/>
        </w:rPr>
        <w:t xml:space="preserve">, shall be justified </w:t>
      </w:r>
      <w:r w:rsidR="004D4D34">
        <w:rPr>
          <w:lang w:eastAsia="zh-TW"/>
        </w:rPr>
        <w:t xml:space="preserve">with </w:t>
      </w:r>
      <w:r w:rsidR="00946320">
        <w:rPr>
          <w:lang w:eastAsia="zh-TW"/>
        </w:rPr>
        <w:t>a reasonable need</w:t>
      </w:r>
      <w:r>
        <w:rPr>
          <w:lang w:eastAsia="zh-TW"/>
        </w:rPr>
        <w:t>.</w:t>
      </w:r>
      <w:bookmarkEnd w:id="13"/>
    </w:p>
    <w:p w14:paraId="5AB7E728" w14:textId="3BD94C9E" w:rsidR="00B66A78" w:rsidRDefault="00B66A78" w:rsidP="00097574">
      <w:pPr>
        <w:rPr>
          <w:lang w:eastAsia="zh-TW"/>
        </w:rPr>
      </w:pPr>
      <w:r>
        <w:rPr>
          <w:lang w:eastAsia="zh-TW"/>
        </w:rPr>
        <w:t xml:space="preserve">For non-fallback DCI formats, i.e., </w:t>
      </w:r>
      <w:r w:rsidRPr="00B66A78">
        <w:rPr>
          <w:lang w:eastAsia="zh-TW"/>
        </w:rPr>
        <w:t>DCI 0-2/1-2 and DCI 0-1/1-1</w:t>
      </w:r>
      <w:r>
        <w:rPr>
          <w:lang w:eastAsia="zh-TW"/>
        </w:rPr>
        <w:t xml:space="preserve">, as pointed out by companies, </w:t>
      </w:r>
      <w:r w:rsidR="005D5D36">
        <w:rPr>
          <w:lang w:eastAsia="zh-TW"/>
        </w:rPr>
        <w:t>the following options were agreed to have a down</w:t>
      </w:r>
      <w:r w:rsidR="00782162">
        <w:rPr>
          <w:lang w:eastAsia="zh-TW"/>
        </w:rPr>
        <w:t>-</w:t>
      </w:r>
      <w:r w:rsidR="005D5D36">
        <w:rPr>
          <w:lang w:eastAsia="zh-TW"/>
        </w:rPr>
        <w:t>selection.</w:t>
      </w:r>
    </w:p>
    <w:p w14:paraId="4ED9EDEB" w14:textId="781A16C7" w:rsidR="00B66A78" w:rsidRDefault="00B66A78" w:rsidP="000C7444">
      <w:pPr>
        <w:pStyle w:val="ListParagraph"/>
        <w:numPr>
          <w:ilvl w:val="0"/>
          <w:numId w:val="15"/>
        </w:numPr>
        <w:rPr>
          <w:lang w:eastAsia="zh-TW"/>
        </w:rPr>
      </w:pPr>
      <w:r>
        <w:rPr>
          <w:lang w:eastAsia="zh-TW"/>
        </w:rPr>
        <w:t>Option 1: Slot index as the MSB</w:t>
      </w:r>
    </w:p>
    <w:p w14:paraId="19891FCC" w14:textId="4A983C2F" w:rsidR="00B66A78" w:rsidRDefault="00B66A78" w:rsidP="000C7444">
      <w:pPr>
        <w:pStyle w:val="ListParagraph"/>
        <w:numPr>
          <w:ilvl w:val="0"/>
          <w:numId w:val="15"/>
        </w:numPr>
        <w:rPr>
          <w:lang w:eastAsia="zh-TW"/>
        </w:rPr>
      </w:pPr>
      <w:r>
        <w:rPr>
          <w:lang w:eastAsia="zh-TW"/>
        </w:rPr>
        <w:t xml:space="preserve">Option 1-a: Slot index as the LSB </w:t>
      </w:r>
    </w:p>
    <w:p w14:paraId="3C959D44" w14:textId="1CC78D32" w:rsidR="00B66A78" w:rsidRDefault="00B66A78" w:rsidP="000C7444">
      <w:pPr>
        <w:pStyle w:val="ListParagraph"/>
        <w:numPr>
          <w:ilvl w:val="0"/>
          <w:numId w:val="15"/>
        </w:numPr>
        <w:rPr>
          <w:lang w:eastAsia="zh-TW"/>
        </w:rPr>
      </w:pPr>
      <w:r>
        <w:rPr>
          <w:lang w:eastAsia="zh-TW"/>
        </w:rPr>
        <w:t>Option 2: Reusing one bit from other bit fields</w:t>
      </w:r>
    </w:p>
    <w:p w14:paraId="1703F8E7" w14:textId="1C073325" w:rsidR="00B66A78" w:rsidRDefault="00B66A78" w:rsidP="000C7444">
      <w:pPr>
        <w:pStyle w:val="ListParagraph"/>
        <w:numPr>
          <w:ilvl w:val="0"/>
          <w:numId w:val="15"/>
        </w:numPr>
        <w:rPr>
          <w:lang w:eastAsia="zh-TW"/>
        </w:rPr>
      </w:pPr>
      <w:r>
        <w:rPr>
          <w:lang w:eastAsia="zh-TW"/>
        </w:rPr>
        <w:t>Option 3: Extending the HARQ process ID field up to 5 bits</w:t>
      </w:r>
    </w:p>
    <w:p w14:paraId="76FDB39A" w14:textId="15FB2F6D" w:rsidR="00BA79AC" w:rsidRDefault="003B4232" w:rsidP="00F531E6">
      <w:pPr>
        <w:spacing w:before="120" w:after="240"/>
        <w:rPr>
          <w:lang w:eastAsia="zh-TW"/>
        </w:rPr>
      </w:pPr>
      <w:r>
        <w:rPr>
          <w:lang w:eastAsia="zh-TW"/>
        </w:rPr>
        <w:t xml:space="preserve">For non-fallback DCI formats, the bit fields are configurable by </w:t>
      </w:r>
      <w:r w:rsidR="002364F5">
        <w:rPr>
          <w:lang w:eastAsia="zh-TW"/>
        </w:rPr>
        <w:t>RRC parameters, e.g., for DCI format 1_</w:t>
      </w:r>
      <w:r w:rsidR="001F7E27">
        <w:rPr>
          <w:lang w:eastAsia="zh-TW"/>
        </w:rPr>
        <w:t>2, the</w:t>
      </w:r>
      <w:r w:rsidR="00E50988">
        <w:rPr>
          <w:lang w:eastAsia="zh-TW"/>
        </w:rPr>
        <w:t xml:space="preserve"> </w:t>
      </w:r>
      <w:r w:rsidR="00D436BA">
        <w:rPr>
          <w:lang w:eastAsia="zh-TW"/>
        </w:rPr>
        <w:t xml:space="preserve">bit field of HARQ process number is determined by </w:t>
      </w:r>
      <w:r w:rsidR="001F7E27">
        <w:rPr>
          <w:lang w:eastAsia="zh-TW"/>
        </w:rPr>
        <w:t>RRC</w:t>
      </w:r>
      <w:r w:rsidR="00D436BA">
        <w:rPr>
          <w:lang w:eastAsia="zh-TW"/>
        </w:rPr>
        <w:t xml:space="preserve"> parameter </w:t>
      </w:r>
      <w:r w:rsidR="00D436BA" w:rsidRPr="00D436BA">
        <w:rPr>
          <w:lang w:eastAsia="zh-TW"/>
        </w:rPr>
        <w:t>harqProcessNumberSizeForDCI-Format1-2</w:t>
      </w:r>
      <w:r w:rsidR="001F7E27">
        <w:rPr>
          <w:lang w:eastAsia="zh-TW"/>
        </w:rPr>
        <w:t>, as below.</w:t>
      </w:r>
    </w:p>
    <w:tbl>
      <w:tblPr>
        <w:tblStyle w:val="TableGrid"/>
        <w:tblW w:w="0" w:type="auto"/>
        <w:tblLook w:val="04A0" w:firstRow="1" w:lastRow="0" w:firstColumn="1" w:lastColumn="0" w:noHBand="0" w:noVBand="1"/>
      </w:tblPr>
      <w:tblGrid>
        <w:gridCol w:w="9350"/>
      </w:tblGrid>
      <w:tr w:rsidR="00DE1F58" w14:paraId="2C0AD9CA" w14:textId="77777777" w:rsidTr="00DE1F58">
        <w:tc>
          <w:tcPr>
            <w:tcW w:w="9350" w:type="dxa"/>
          </w:tcPr>
          <w:p w14:paraId="7144CC7B" w14:textId="069AA474" w:rsidR="00DE1F58" w:rsidRDefault="006A59AA" w:rsidP="006A59AA">
            <w:pPr>
              <w:spacing w:before="120"/>
              <w:rPr>
                <w:lang w:eastAsia="zh-TW"/>
              </w:rPr>
            </w:pPr>
            <w:r w:rsidRPr="006A59AA">
              <w:rPr>
                <w:b/>
                <w:bCs/>
                <w:lang w:eastAsia="zh-TW"/>
              </w:rPr>
              <w:t>3GPP TS 38.212</w:t>
            </w:r>
            <w:r w:rsidRPr="006A59AA">
              <w:rPr>
                <w:lang w:eastAsia="zh-TW"/>
              </w:rPr>
              <w:t xml:space="preserve"> V16.3.0 (2020-09)</w:t>
            </w:r>
          </w:p>
          <w:p w14:paraId="2D5EE63B" w14:textId="75CB2FB2" w:rsidR="00DE1F58" w:rsidRDefault="00DE1F58" w:rsidP="00F07665">
            <w:pPr>
              <w:rPr>
                <w:lang w:eastAsia="zh-TW"/>
              </w:rPr>
            </w:pPr>
            <w:r w:rsidRPr="00DE1F58">
              <w:rPr>
                <w:lang w:eastAsia="zh-TW"/>
              </w:rPr>
              <w:t>7.3.1.2.3 Format 1_2</w:t>
            </w:r>
          </w:p>
          <w:p w14:paraId="4685E517" w14:textId="77777777" w:rsidR="00D83CFC" w:rsidRDefault="00D83CFC" w:rsidP="00D83CFC">
            <w:pPr>
              <w:rPr>
                <w:lang w:eastAsia="zh-TW"/>
              </w:rPr>
            </w:pPr>
            <w:r>
              <w:rPr>
                <w:lang w:eastAsia="zh-TW"/>
              </w:rPr>
              <w:t>DCI format 1_2 is used for the scheduling of PDSCH in one cell.</w:t>
            </w:r>
          </w:p>
          <w:p w14:paraId="0EF1AD23" w14:textId="6FA7B6C4" w:rsidR="006A59AA" w:rsidRDefault="00D83CFC" w:rsidP="00D83CFC">
            <w:pPr>
              <w:rPr>
                <w:lang w:eastAsia="zh-TW"/>
              </w:rPr>
            </w:pPr>
            <w:r>
              <w:rPr>
                <w:lang w:eastAsia="zh-TW"/>
              </w:rPr>
              <w:t>The following information is transmitted by means of the DCI format 1_2 with CRC scrambled by C-RNTI or CSRNTI or MCS-C-RNTI:</w:t>
            </w:r>
          </w:p>
          <w:p w14:paraId="101B6163" w14:textId="2C3CF7C6" w:rsidR="00D83CFC" w:rsidRDefault="00D83CFC" w:rsidP="00D83CFC">
            <w:pPr>
              <w:rPr>
                <w:lang w:eastAsia="zh-TW"/>
              </w:rPr>
            </w:pPr>
            <w:r>
              <w:rPr>
                <w:lang w:eastAsia="zh-TW"/>
              </w:rPr>
              <w:t>[…]</w:t>
            </w:r>
          </w:p>
          <w:p w14:paraId="39FA2B31" w14:textId="47D7A8E7" w:rsidR="00D83CFC" w:rsidRDefault="00BA79AC" w:rsidP="00D83CFC">
            <w:pPr>
              <w:rPr>
                <w:lang w:eastAsia="zh-TW"/>
              </w:rPr>
            </w:pPr>
            <w:r w:rsidRPr="00BA79AC">
              <w:rPr>
                <w:lang w:eastAsia="zh-TW"/>
              </w:rPr>
              <w:t>HARQ process number – 0, 1, 2, 3 or 4 bits determined by higher layer parameter harq</w:t>
            </w:r>
            <w:r w:rsidR="00494427">
              <w:rPr>
                <w:lang w:eastAsia="zh-TW"/>
              </w:rPr>
              <w:t>-</w:t>
            </w:r>
            <w:r w:rsidRPr="00BA79AC">
              <w:rPr>
                <w:lang w:eastAsia="zh-TW"/>
              </w:rPr>
              <w:t>ProcessNumberSizeForDCI-Format1-2</w:t>
            </w:r>
          </w:p>
          <w:p w14:paraId="3D09623F" w14:textId="30BB49B3" w:rsidR="00DE1F58" w:rsidRDefault="00BA79AC" w:rsidP="00F07665">
            <w:pPr>
              <w:rPr>
                <w:lang w:eastAsia="zh-TW"/>
              </w:rPr>
            </w:pPr>
            <w:r>
              <w:rPr>
                <w:lang w:eastAsia="zh-TW"/>
              </w:rPr>
              <w:t>[…]</w:t>
            </w:r>
          </w:p>
        </w:tc>
      </w:tr>
    </w:tbl>
    <w:p w14:paraId="0B176646" w14:textId="49316E41" w:rsidR="00FA7264" w:rsidRDefault="00FA7264" w:rsidP="00C94F6B">
      <w:pPr>
        <w:spacing w:before="240"/>
        <w:rPr>
          <w:lang w:eastAsia="zh-TW"/>
        </w:rPr>
      </w:pPr>
      <w:r>
        <w:rPr>
          <w:lang w:eastAsia="zh-TW"/>
        </w:rPr>
        <w:t xml:space="preserve">As shown, </w:t>
      </w:r>
      <w:r w:rsidR="000D45DB">
        <w:rPr>
          <w:lang w:eastAsia="zh-TW"/>
        </w:rPr>
        <w:t xml:space="preserve">if </w:t>
      </w:r>
      <w:r w:rsidR="00C94F6B">
        <w:rPr>
          <w:lang w:eastAsia="zh-TW"/>
        </w:rPr>
        <w:t xml:space="preserve">the RRC parameter </w:t>
      </w:r>
      <w:r w:rsidR="000D45DB" w:rsidRPr="00BA79AC">
        <w:rPr>
          <w:lang w:eastAsia="zh-TW"/>
        </w:rPr>
        <w:t>harq</w:t>
      </w:r>
      <w:r w:rsidR="00494427">
        <w:rPr>
          <w:lang w:eastAsia="zh-TW"/>
        </w:rPr>
        <w:t>-</w:t>
      </w:r>
      <w:r w:rsidR="000D45DB" w:rsidRPr="00BA79AC">
        <w:rPr>
          <w:lang w:eastAsia="zh-TW"/>
        </w:rPr>
        <w:t>ProcessNumberSizeForDCI-Format1-2</w:t>
      </w:r>
      <w:r w:rsidR="000D45DB">
        <w:rPr>
          <w:lang w:eastAsia="zh-TW"/>
        </w:rPr>
        <w:t xml:space="preserve"> provides </w:t>
      </w:r>
      <w:r w:rsidR="00425C0E">
        <w:rPr>
          <w:lang w:eastAsia="zh-TW"/>
        </w:rPr>
        <w:t>a value of 64, then the bit field</w:t>
      </w:r>
      <w:r w:rsidR="002609CA">
        <w:rPr>
          <w:lang w:eastAsia="zh-TW"/>
        </w:rPr>
        <w:t xml:space="preserve"> of </w:t>
      </w:r>
      <w:r w:rsidR="004B7B1D">
        <w:rPr>
          <w:lang w:eastAsia="zh-TW"/>
        </w:rPr>
        <w:t xml:space="preserve">the </w:t>
      </w:r>
      <w:r w:rsidR="002609CA">
        <w:rPr>
          <w:lang w:eastAsia="zh-TW"/>
        </w:rPr>
        <w:t>HARQ process number in DCI format 1_2</w:t>
      </w:r>
      <w:r w:rsidR="00425C0E">
        <w:rPr>
          <w:lang w:eastAsia="zh-TW"/>
        </w:rPr>
        <w:t xml:space="preserve"> will be extended to 5 bits.</w:t>
      </w:r>
    </w:p>
    <w:p w14:paraId="1975F148" w14:textId="4CB9B311" w:rsidR="00930A6A" w:rsidRDefault="001F7E27" w:rsidP="00C94F6B">
      <w:pPr>
        <w:pStyle w:val="Proposal"/>
        <w:rPr>
          <w:lang w:eastAsia="zh-TW"/>
        </w:rPr>
      </w:pPr>
      <w:bookmarkStart w:id="14" w:name="_Toc61431349"/>
      <w:r>
        <w:rPr>
          <w:lang w:eastAsia="zh-TW"/>
        </w:rPr>
        <w:t>At least for DCI</w:t>
      </w:r>
      <w:r w:rsidR="00F531E6">
        <w:rPr>
          <w:lang w:eastAsia="zh-TW"/>
        </w:rPr>
        <w:t xml:space="preserve"> format 1_2, </w:t>
      </w:r>
      <w:r w:rsidR="00F531E6" w:rsidRPr="00F531E6">
        <w:rPr>
          <w:lang w:eastAsia="zh-TW"/>
        </w:rPr>
        <w:t>Option 3: Extending the HARQ process ID field up to 5 bits</w:t>
      </w:r>
      <w:r w:rsidR="00F531E6">
        <w:rPr>
          <w:lang w:eastAsia="zh-TW"/>
        </w:rPr>
        <w:t xml:space="preserve"> shall be supported.</w:t>
      </w:r>
      <w:bookmarkEnd w:id="14"/>
      <w:r w:rsidR="00F531E6">
        <w:rPr>
          <w:lang w:eastAsia="zh-TW"/>
        </w:rPr>
        <w:t xml:space="preserve"> </w:t>
      </w:r>
    </w:p>
    <w:p w14:paraId="4E164248" w14:textId="7E1A7FFF" w:rsidR="00930A6A" w:rsidRDefault="00930A6A" w:rsidP="00F07665">
      <w:pPr>
        <w:rPr>
          <w:lang w:eastAsia="zh-TW"/>
        </w:rPr>
      </w:pPr>
    </w:p>
    <w:p w14:paraId="699607D9" w14:textId="77777777" w:rsidR="00F447E2" w:rsidRDefault="00F447E2" w:rsidP="00F447E2">
      <w:pPr>
        <w:pStyle w:val="Heading2"/>
      </w:pPr>
      <w:r w:rsidRPr="00962C5A">
        <w:t xml:space="preserve">HARQ codebook enhancement </w:t>
      </w:r>
    </w:p>
    <w:p w14:paraId="59AD54AB" w14:textId="00D194CA" w:rsidR="00F447E2" w:rsidRDefault="00C46B67" w:rsidP="00F07665">
      <w:pPr>
        <w:rPr>
          <w:lang w:eastAsia="zh-TW"/>
        </w:rPr>
      </w:pPr>
      <w:r>
        <w:rPr>
          <w:lang w:eastAsia="zh-TW"/>
        </w:rPr>
        <w:t xml:space="preserve">As agreed by companies, </w:t>
      </w:r>
      <w:r w:rsidR="002A31E6">
        <w:rPr>
          <w:lang w:eastAsia="zh-TW"/>
        </w:rPr>
        <w:t xml:space="preserve">the existing </w:t>
      </w:r>
      <w:r>
        <w:rPr>
          <w:lang w:eastAsia="zh-TW"/>
        </w:rPr>
        <w:t>HARQ codebooks at least for Type-1 and Type-2</w:t>
      </w:r>
      <w:r w:rsidR="002A31E6">
        <w:rPr>
          <w:lang w:eastAsia="zh-TW"/>
        </w:rPr>
        <w:t xml:space="preserve"> are supported in Rel-17 NTN for HARQ-ACK multiplexing. </w:t>
      </w:r>
    </w:p>
    <w:p w14:paraId="0345B359" w14:textId="66017D8C" w:rsidR="001C1EFB" w:rsidRDefault="001C1EFB" w:rsidP="00F07665">
      <w:pPr>
        <w:rPr>
          <w:lang w:eastAsia="zh-TW"/>
        </w:rPr>
      </w:pPr>
      <w:r>
        <w:rPr>
          <w:lang w:eastAsia="zh-TW"/>
        </w:rPr>
        <w:t>By principle, the intention is</w:t>
      </w:r>
      <w:r w:rsidR="00D97EA2">
        <w:rPr>
          <w:lang w:eastAsia="zh-TW"/>
        </w:rPr>
        <w:t xml:space="preserve"> having</w:t>
      </w:r>
      <w:r w:rsidR="006C6CC7">
        <w:rPr>
          <w:lang w:eastAsia="zh-TW"/>
        </w:rPr>
        <w:t xml:space="preserve"> Type-1 and Type-2 is </w:t>
      </w:r>
      <w:r w:rsidR="004C47D1">
        <w:rPr>
          <w:lang w:eastAsia="zh-TW"/>
        </w:rPr>
        <w:t>based on</w:t>
      </w:r>
      <w:r w:rsidR="00A53FA9">
        <w:rPr>
          <w:lang w:eastAsia="zh-TW"/>
        </w:rPr>
        <w:t xml:space="preserve"> whether</w:t>
      </w:r>
      <w:r w:rsidR="006C6CC7">
        <w:rPr>
          <w:lang w:eastAsia="zh-TW"/>
        </w:rPr>
        <w:t xml:space="preserve"> </w:t>
      </w:r>
      <w:r w:rsidR="00A53FA9">
        <w:rPr>
          <w:lang w:eastAsia="zh-TW"/>
        </w:rPr>
        <w:t>fixed feedback payload size</w:t>
      </w:r>
      <w:r w:rsidR="00D97EA2">
        <w:rPr>
          <w:lang w:eastAsia="zh-TW"/>
        </w:rPr>
        <w:t xml:space="preserve"> is needed. </w:t>
      </w:r>
      <w:r w:rsidR="004C47D1">
        <w:rPr>
          <w:lang w:eastAsia="zh-TW"/>
        </w:rPr>
        <w:t xml:space="preserve">Type-1 provides a fixed </w:t>
      </w:r>
      <w:r w:rsidR="00CC5AA4">
        <w:rPr>
          <w:lang w:eastAsia="zh-TW"/>
        </w:rPr>
        <w:t>codebook</w:t>
      </w:r>
      <w:r w:rsidR="004C47D1">
        <w:rPr>
          <w:lang w:eastAsia="zh-TW"/>
        </w:rPr>
        <w:t xml:space="preserve"> size</w:t>
      </w:r>
      <w:r w:rsidR="005C6839">
        <w:rPr>
          <w:lang w:eastAsia="zh-TW"/>
        </w:rPr>
        <w:t xml:space="preserve"> to make</w:t>
      </w:r>
      <w:r w:rsidR="00CF007C">
        <w:rPr>
          <w:lang w:eastAsia="zh-TW"/>
        </w:rPr>
        <w:t xml:space="preserve"> easy</w:t>
      </w:r>
      <w:r w:rsidR="005C6839">
        <w:rPr>
          <w:lang w:eastAsia="zh-TW"/>
        </w:rPr>
        <w:t xml:space="preserve"> scheduling and processing</w:t>
      </w:r>
      <w:r w:rsidR="00CF007C">
        <w:rPr>
          <w:lang w:eastAsia="zh-TW"/>
        </w:rPr>
        <w:t>.</w:t>
      </w:r>
      <w:r w:rsidR="005C6839">
        <w:rPr>
          <w:lang w:eastAsia="zh-TW"/>
        </w:rPr>
        <w:t xml:space="preserve"> Type-2 provides a dynamic </w:t>
      </w:r>
      <w:r w:rsidR="00CC5AA4">
        <w:rPr>
          <w:lang w:eastAsia="zh-TW"/>
        </w:rPr>
        <w:t>codebook</w:t>
      </w:r>
      <w:r w:rsidR="005C6839">
        <w:rPr>
          <w:lang w:eastAsia="zh-TW"/>
        </w:rPr>
        <w:t xml:space="preserve"> size</w:t>
      </w:r>
      <w:r w:rsidR="00CF007C">
        <w:rPr>
          <w:lang w:eastAsia="zh-TW"/>
        </w:rPr>
        <w:t xml:space="preserve"> for</w:t>
      </w:r>
      <w:r w:rsidR="00893184">
        <w:rPr>
          <w:lang w:eastAsia="zh-TW"/>
        </w:rPr>
        <w:t xml:space="preserve"> the goal </w:t>
      </w:r>
      <w:r w:rsidR="00CF007C">
        <w:rPr>
          <w:lang w:eastAsia="zh-TW"/>
        </w:rPr>
        <w:t>of</w:t>
      </w:r>
      <w:r w:rsidR="00893184">
        <w:rPr>
          <w:lang w:eastAsia="zh-TW"/>
        </w:rPr>
        <w:t xml:space="preserve"> doing multiplexing</w:t>
      </w:r>
      <w:r w:rsidR="00CF007C">
        <w:rPr>
          <w:lang w:eastAsia="zh-TW"/>
        </w:rPr>
        <w:t>, i.e.,</w:t>
      </w:r>
      <w:r w:rsidR="00C8279E">
        <w:rPr>
          <w:lang w:eastAsia="zh-TW"/>
        </w:rPr>
        <w:t xml:space="preserve"> </w:t>
      </w:r>
      <w:r w:rsidR="00CF007C">
        <w:rPr>
          <w:lang w:eastAsia="zh-TW"/>
        </w:rPr>
        <w:t xml:space="preserve">to </w:t>
      </w:r>
      <w:r w:rsidR="00C8279E">
        <w:rPr>
          <w:lang w:eastAsia="zh-TW"/>
        </w:rPr>
        <w:t>save UL resources.</w:t>
      </w:r>
    </w:p>
    <w:p w14:paraId="53E2D967" w14:textId="56E4943D" w:rsidR="00A003E6" w:rsidRDefault="00A003E6" w:rsidP="00A003E6">
      <w:pPr>
        <w:pStyle w:val="Observation"/>
        <w:rPr>
          <w:lang w:eastAsia="zh-TW"/>
        </w:rPr>
      </w:pPr>
      <w:bookmarkStart w:id="15" w:name="_Toc61431343"/>
      <w:r>
        <w:rPr>
          <w:lang w:eastAsia="zh-TW"/>
        </w:rPr>
        <w:t xml:space="preserve">In principle, </w:t>
      </w:r>
      <w:r w:rsidR="004B7B1D">
        <w:rPr>
          <w:lang w:eastAsia="zh-TW"/>
        </w:rPr>
        <w:t xml:space="preserve">the </w:t>
      </w:r>
      <w:r>
        <w:rPr>
          <w:lang w:eastAsia="zh-TW"/>
        </w:rPr>
        <w:t>Type-1</w:t>
      </w:r>
      <w:r w:rsidR="00941AE3">
        <w:rPr>
          <w:lang w:eastAsia="zh-TW"/>
        </w:rPr>
        <w:t xml:space="preserve"> HARQ-ACK codebook has </w:t>
      </w:r>
      <w:r w:rsidR="00CC5AA4">
        <w:rPr>
          <w:lang w:eastAsia="zh-TW"/>
        </w:rPr>
        <w:t xml:space="preserve">a </w:t>
      </w:r>
      <w:r w:rsidR="00941AE3">
        <w:rPr>
          <w:lang w:eastAsia="zh-TW"/>
        </w:rPr>
        <w:t xml:space="preserve">fixed </w:t>
      </w:r>
      <w:r w:rsidR="00CC5AA4">
        <w:rPr>
          <w:lang w:eastAsia="zh-TW"/>
        </w:rPr>
        <w:t>codebook</w:t>
      </w:r>
      <w:r w:rsidR="00941AE3">
        <w:rPr>
          <w:lang w:eastAsia="zh-TW"/>
        </w:rPr>
        <w:t xml:space="preserve"> size and </w:t>
      </w:r>
      <w:r w:rsidR="004B7B1D">
        <w:rPr>
          <w:lang w:eastAsia="zh-TW"/>
        </w:rPr>
        <w:t xml:space="preserve">the </w:t>
      </w:r>
      <w:r w:rsidR="00941AE3">
        <w:rPr>
          <w:lang w:eastAsia="zh-TW"/>
        </w:rPr>
        <w:t xml:space="preserve">Type-2 HARQ-ACK codebook has </w:t>
      </w:r>
      <w:r w:rsidR="00CC5AA4">
        <w:rPr>
          <w:lang w:eastAsia="zh-TW"/>
        </w:rPr>
        <w:t xml:space="preserve">a </w:t>
      </w:r>
      <w:r w:rsidR="00941AE3">
        <w:rPr>
          <w:lang w:eastAsia="zh-TW"/>
        </w:rPr>
        <w:t xml:space="preserve">dynamic </w:t>
      </w:r>
      <w:r w:rsidR="00CC5AA4">
        <w:rPr>
          <w:lang w:eastAsia="zh-TW"/>
        </w:rPr>
        <w:t>codebook size.</w:t>
      </w:r>
      <w:bookmarkEnd w:id="15"/>
    </w:p>
    <w:p w14:paraId="575A651C" w14:textId="77777777" w:rsidR="00B203F8" w:rsidRDefault="00EB4ACD" w:rsidP="006A641B">
      <w:pPr>
        <w:rPr>
          <w:lang w:eastAsia="zh-TW"/>
        </w:rPr>
      </w:pPr>
      <w:r>
        <w:rPr>
          <w:lang w:eastAsia="zh-TW"/>
        </w:rPr>
        <w:t xml:space="preserve">If </w:t>
      </w:r>
      <w:r w:rsidR="00CF007C">
        <w:rPr>
          <w:lang w:eastAsia="zh-TW"/>
        </w:rPr>
        <w:t xml:space="preserve">companies want to keep the </w:t>
      </w:r>
      <w:r w:rsidR="002A27CD">
        <w:rPr>
          <w:lang w:eastAsia="zh-TW"/>
        </w:rPr>
        <w:t xml:space="preserve">same </w:t>
      </w:r>
      <w:r w:rsidR="00CF007C">
        <w:rPr>
          <w:lang w:eastAsia="zh-TW"/>
        </w:rPr>
        <w:t xml:space="preserve">principle, </w:t>
      </w:r>
      <w:r w:rsidR="008C5DC4">
        <w:rPr>
          <w:lang w:eastAsia="zh-TW"/>
        </w:rPr>
        <w:t xml:space="preserve">then </w:t>
      </w:r>
      <w:r w:rsidR="00953024">
        <w:rPr>
          <w:lang w:eastAsia="zh-TW"/>
        </w:rPr>
        <w:t xml:space="preserve">the </w:t>
      </w:r>
      <w:r w:rsidR="00505D07">
        <w:rPr>
          <w:lang w:eastAsia="zh-TW"/>
        </w:rPr>
        <w:t>Option-1</w:t>
      </w:r>
      <w:r w:rsidR="00953024">
        <w:rPr>
          <w:lang w:eastAsia="zh-TW"/>
        </w:rPr>
        <w:t xml:space="preserve"> </w:t>
      </w:r>
      <w:r w:rsidR="005079E3">
        <w:rPr>
          <w:lang w:eastAsia="zh-TW"/>
        </w:rPr>
        <w:t>f</w:t>
      </w:r>
      <w:r w:rsidR="005079E3" w:rsidRPr="006A641B">
        <w:rPr>
          <w:lang w:eastAsia="zh-TW"/>
        </w:rPr>
        <w:t>or Type-2 HARQ codebook</w:t>
      </w:r>
      <w:r w:rsidR="005079E3">
        <w:rPr>
          <w:lang w:eastAsia="zh-TW"/>
        </w:rPr>
        <w:t xml:space="preserve"> </w:t>
      </w:r>
      <w:r w:rsidR="00505D07">
        <w:rPr>
          <w:lang w:eastAsia="zh-TW"/>
        </w:rPr>
        <w:t xml:space="preserve">is </w:t>
      </w:r>
      <w:r w:rsidR="009E527A">
        <w:rPr>
          <w:lang w:eastAsia="zh-TW"/>
        </w:rPr>
        <w:t>reasonable.</w:t>
      </w:r>
    </w:p>
    <w:p w14:paraId="480569F5" w14:textId="2FD2E438" w:rsidR="00AC079E" w:rsidRDefault="00AC079E" w:rsidP="004D2FAE">
      <w:pPr>
        <w:pStyle w:val="Proposal"/>
        <w:rPr>
          <w:lang w:eastAsia="zh-TW"/>
        </w:rPr>
      </w:pPr>
      <w:bookmarkStart w:id="16" w:name="_Toc61431350"/>
      <w:r>
        <w:rPr>
          <w:lang w:eastAsia="zh-TW"/>
        </w:rPr>
        <w:lastRenderedPageBreak/>
        <w:t>For Type-2 HARQ codebook, support Option-1: Reduce codebook size with HARQ-ACK codebook only includes HARQ-ACK of PDSCH with feedback-enabled HARQ processes</w:t>
      </w:r>
      <w:bookmarkEnd w:id="16"/>
    </w:p>
    <w:p w14:paraId="5E4AA9F1" w14:textId="77777777" w:rsidR="0026122C" w:rsidRDefault="00C921EF" w:rsidP="00C921EF">
      <w:pPr>
        <w:rPr>
          <w:lang w:eastAsia="zh-TW"/>
        </w:rPr>
      </w:pPr>
      <w:r>
        <w:rPr>
          <w:lang w:eastAsia="zh-TW"/>
        </w:rPr>
        <w:t>For</w:t>
      </w:r>
      <w:r w:rsidR="005926E6">
        <w:rPr>
          <w:lang w:eastAsia="zh-TW"/>
        </w:rPr>
        <w:t xml:space="preserve"> Type-2 about</w:t>
      </w:r>
      <w:r>
        <w:rPr>
          <w:lang w:eastAsia="zh-TW"/>
        </w:rPr>
        <w:t xml:space="preserve"> </w:t>
      </w:r>
      <w:r w:rsidRPr="00C921EF">
        <w:rPr>
          <w:lang w:eastAsia="zh-TW"/>
        </w:rPr>
        <w:t>the details of C-DAI and T-DAI</w:t>
      </w:r>
      <w:r>
        <w:rPr>
          <w:lang w:eastAsia="zh-TW"/>
        </w:rPr>
        <w:t>,</w:t>
      </w:r>
      <w:r w:rsidR="00EA303C">
        <w:rPr>
          <w:lang w:eastAsia="zh-TW"/>
        </w:rPr>
        <w:t xml:space="preserve"> we prefer </w:t>
      </w:r>
      <w:r w:rsidR="00EA303C" w:rsidRPr="00EA303C">
        <w:rPr>
          <w:lang w:eastAsia="zh-TW"/>
        </w:rPr>
        <w:t>to add a new procedure for removing the disabled HARQ-ACK bits after the HARQ-ACK codebook is determined. This may reduce the most of spec changes.</w:t>
      </w:r>
      <w:r w:rsidR="00A84CFA">
        <w:rPr>
          <w:lang w:eastAsia="zh-TW"/>
        </w:rPr>
        <w:t xml:space="preserve"> </w:t>
      </w:r>
    </w:p>
    <w:p w14:paraId="71DC6C61" w14:textId="1C204E83" w:rsidR="00A84CFA" w:rsidRDefault="00A84CFA" w:rsidP="0026122C">
      <w:pPr>
        <w:spacing w:after="240"/>
        <w:rPr>
          <w:lang w:eastAsia="zh-TW"/>
        </w:rPr>
      </w:pPr>
      <w:r>
        <w:rPr>
          <w:lang w:eastAsia="zh-TW"/>
        </w:rPr>
        <w:t>Specifically</w:t>
      </w:r>
      <w:r w:rsidR="001076D2">
        <w:rPr>
          <w:lang w:eastAsia="zh-TW"/>
        </w:rPr>
        <w:t xml:space="preserve">, if companies prefer not to touch the pseudo-code </w:t>
      </w:r>
      <w:r w:rsidR="00EB7E34">
        <w:rPr>
          <w:lang w:eastAsia="zh-TW"/>
        </w:rPr>
        <w:t xml:space="preserve">given in TS 38.213, then a possible enhancement shall </w:t>
      </w:r>
      <w:r w:rsidR="000418A6">
        <w:rPr>
          <w:lang w:eastAsia="zh-TW"/>
        </w:rPr>
        <w:t>use the output bits of the pseudo-code</w:t>
      </w:r>
      <w:r w:rsidR="0026122C">
        <w:rPr>
          <w:lang w:eastAsia="zh-TW"/>
        </w:rPr>
        <w:t xml:space="preserve">, e.g., using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oMath>
      <w:r w:rsidR="0026122C">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oMath>
      <w:r w:rsidR="0026122C">
        <w:t xml:space="preserve">, …,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0026122C">
        <w:t xml:space="preserve"> as the input </w:t>
      </w:r>
      <w:r w:rsidR="009C389D">
        <w:t xml:space="preserve">to further </w:t>
      </w:r>
      <w:r w:rsidR="005E1BB4">
        <w:t xml:space="preserve">consider </w:t>
      </w:r>
      <w:r w:rsidR="005F6223">
        <w:t xml:space="preserve">whether these bits are generated </w:t>
      </w:r>
      <w:r w:rsidR="00326933">
        <w:t xml:space="preserve">by </w:t>
      </w:r>
      <w:r w:rsidR="00303EA2">
        <w:t xml:space="preserve">the </w:t>
      </w:r>
      <w:r w:rsidR="005F6223">
        <w:t>feedback enabled</w:t>
      </w:r>
      <w:r w:rsidR="00303EA2">
        <w:t xml:space="preserve"> HARQ processes.</w:t>
      </w:r>
      <w:r w:rsidR="009C389D">
        <w:t xml:space="preserve"> </w:t>
      </w:r>
      <w:r w:rsidR="00326933">
        <w:t>Related spec context is given below.</w:t>
      </w:r>
    </w:p>
    <w:tbl>
      <w:tblPr>
        <w:tblStyle w:val="TableGrid"/>
        <w:tblW w:w="0" w:type="auto"/>
        <w:tblLook w:val="04A0" w:firstRow="1" w:lastRow="0" w:firstColumn="1" w:lastColumn="0" w:noHBand="0" w:noVBand="1"/>
      </w:tblPr>
      <w:tblGrid>
        <w:gridCol w:w="9350"/>
      </w:tblGrid>
      <w:tr w:rsidR="00A84CFA" w14:paraId="576D9031" w14:textId="77777777" w:rsidTr="00A84CFA">
        <w:tc>
          <w:tcPr>
            <w:tcW w:w="9350" w:type="dxa"/>
          </w:tcPr>
          <w:p w14:paraId="332E4EE1" w14:textId="28E5A125" w:rsidR="00F1324F" w:rsidRDefault="00F1324F" w:rsidP="00F1324F">
            <w:pPr>
              <w:spacing w:before="120"/>
              <w:rPr>
                <w:lang w:eastAsia="zh-TW"/>
              </w:rPr>
            </w:pPr>
            <w:r w:rsidRPr="00F1324F">
              <w:rPr>
                <w:b/>
                <w:bCs/>
                <w:lang w:eastAsia="zh-TW"/>
              </w:rPr>
              <w:t>3GPP TS 38.213</w:t>
            </w:r>
            <w:r w:rsidRPr="00F1324F">
              <w:rPr>
                <w:lang w:eastAsia="zh-TW"/>
              </w:rPr>
              <w:t xml:space="preserve"> V16.3.0 (2020-09)</w:t>
            </w:r>
          </w:p>
          <w:p w14:paraId="42D7448C" w14:textId="130B4A4E" w:rsidR="00A84CFA" w:rsidRDefault="005926E6" w:rsidP="00F1324F">
            <w:pPr>
              <w:spacing w:before="120"/>
              <w:rPr>
                <w:lang w:eastAsia="zh-TW"/>
              </w:rPr>
            </w:pPr>
            <w:r>
              <w:rPr>
                <w:lang w:eastAsia="zh-TW"/>
              </w:rPr>
              <w:t xml:space="preserve">A UE determines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oMath>
            <w:r w:rsidR="00B70AAB">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oMath>
            <w:r w:rsidR="00B70AAB">
              <w:t xml:space="preserve">, …,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00B70AAB">
              <w:t xml:space="preserve"> </w:t>
            </w:r>
            <w:r>
              <w:rPr>
                <w:lang w:eastAsia="zh-TW"/>
              </w:rPr>
              <w:t xml:space="preserve">HARQ-ACK information bits, for a total number of </w:t>
            </w:r>
            <m:oMath>
              <m:sSub>
                <m:sSubPr>
                  <m:ctrlPr>
                    <w:rPr>
                      <w:rFonts w:ascii="Cambria Math" w:hAnsi="Cambria Math"/>
                      <w:i/>
                    </w:rPr>
                  </m:ctrlPr>
                </m:sSubPr>
                <m:e>
                  <m:r>
                    <w:rPr>
                      <w:rFonts w:ascii="Cambria Math" w:hAnsi="Cambria Math"/>
                    </w:rPr>
                    <m:t>O</m:t>
                  </m:r>
                </m:e>
                <m:sub>
                  <m:r>
                    <w:rPr>
                      <w:rFonts w:ascii="Cambria Math" w:hAnsi="Cambria Math"/>
                    </w:rPr>
                    <m:t>ACK</m:t>
                  </m:r>
                </m:sub>
              </m:sSub>
            </m:oMath>
            <w:r w:rsidR="00C34B1F">
              <w:t xml:space="preserve"> </w:t>
            </w:r>
            <w:r>
              <w:rPr>
                <w:lang w:eastAsia="zh-TW"/>
              </w:rPr>
              <w:t>HARQ-ACK</w:t>
            </w:r>
            <w:r w:rsidR="00C34B1F">
              <w:rPr>
                <w:lang w:eastAsia="zh-TW"/>
              </w:rPr>
              <w:t xml:space="preserve"> </w:t>
            </w:r>
            <w:r>
              <w:rPr>
                <w:lang w:eastAsia="zh-TW"/>
              </w:rPr>
              <w:t>information bits, of a HARQ-ACK codebook for transmission in a PUCCH according to the following pseudo-code.</w:t>
            </w:r>
            <w:r w:rsidR="00AD1D1F">
              <w:rPr>
                <w:lang w:eastAsia="zh-TW"/>
              </w:rPr>
              <w:t xml:space="preserve"> </w:t>
            </w:r>
          </w:p>
        </w:tc>
      </w:tr>
    </w:tbl>
    <w:p w14:paraId="3A971A6F" w14:textId="0A0FEB51" w:rsidR="00C921EF" w:rsidRPr="006A641B" w:rsidRDefault="006A1C3E" w:rsidP="00623C12">
      <w:pPr>
        <w:pStyle w:val="Proposal"/>
        <w:spacing w:before="240"/>
        <w:ind w:left="1310" w:hanging="1310"/>
        <w:rPr>
          <w:lang w:eastAsia="zh-TW"/>
        </w:rPr>
      </w:pPr>
      <w:bookmarkStart w:id="17" w:name="_Toc61431351"/>
      <w:r>
        <w:rPr>
          <w:lang w:eastAsia="zh-TW"/>
        </w:rPr>
        <w:t xml:space="preserve">For </w:t>
      </w:r>
      <w:r w:rsidR="004B7B1D">
        <w:rPr>
          <w:lang w:eastAsia="zh-TW"/>
        </w:rPr>
        <w:t xml:space="preserve">the </w:t>
      </w:r>
      <w:r>
        <w:rPr>
          <w:lang w:eastAsia="zh-TW"/>
        </w:rPr>
        <w:t xml:space="preserve">Type-2 HARQ codebook to support Option-1, </w:t>
      </w:r>
      <w:r w:rsidR="006A374C">
        <w:rPr>
          <w:lang w:eastAsia="zh-TW"/>
        </w:rPr>
        <w:t>a possible enhancement shall reuse the existing pseudo-code given in TS 38.213</w:t>
      </w:r>
      <w:r w:rsidR="00623C12">
        <w:rPr>
          <w:lang w:eastAsia="zh-TW"/>
        </w:rPr>
        <w:t xml:space="preserve"> by adding a new procedure </w:t>
      </w:r>
      <w:r w:rsidR="004B7B1D">
        <w:rPr>
          <w:lang w:eastAsia="zh-TW"/>
        </w:rPr>
        <w:t>at</w:t>
      </w:r>
      <w:r w:rsidR="008579C0">
        <w:rPr>
          <w:lang w:eastAsia="zh-TW"/>
        </w:rPr>
        <w:t xml:space="preserve"> the end of the pseudo-code </w:t>
      </w:r>
      <w:r w:rsidR="00623C12">
        <w:rPr>
          <w:lang w:eastAsia="zh-TW"/>
        </w:rPr>
        <w:t>to further reduce its codebook size</w:t>
      </w:r>
      <w:r w:rsidR="006A374C">
        <w:rPr>
          <w:lang w:eastAsia="zh-TW"/>
        </w:rPr>
        <w:t>.</w:t>
      </w:r>
      <w:bookmarkEnd w:id="17"/>
    </w:p>
    <w:p w14:paraId="16BD73B8" w14:textId="77777777" w:rsidR="009E527A" w:rsidRDefault="009E527A" w:rsidP="00F07665">
      <w:pPr>
        <w:rPr>
          <w:lang w:eastAsia="zh-TW"/>
        </w:rPr>
      </w:pPr>
    </w:p>
    <w:p w14:paraId="559ED9D8" w14:textId="4A18207D" w:rsidR="008F6B08" w:rsidRDefault="008F6B08" w:rsidP="008F6B08">
      <w:pPr>
        <w:pStyle w:val="Heading2"/>
      </w:pPr>
      <w:r w:rsidRPr="00580B52">
        <w:t>Restriction on HARQ feedback disabling</w:t>
      </w:r>
    </w:p>
    <w:p w14:paraId="1AA34044" w14:textId="1CE108A6" w:rsidR="008F6B08" w:rsidRDefault="0047117D" w:rsidP="008F6B08">
      <w:r>
        <w:t xml:space="preserve">As pointed out by </w:t>
      </w:r>
      <w:r w:rsidR="00523143">
        <w:t>the moderator, a</w:t>
      </w:r>
      <w:r w:rsidR="004B7B1D">
        <w:t>n</w:t>
      </w:r>
      <w:r w:rsidR="00523143" w:rsidRPr="00523143">
        <w:t xml:space="preserve"> LS to RAN2 with capturing </w:t>
      </w:r>
      <w:r w:rsidR="004B7B1D">
        <w:t xml:space="preserve">the </w:t>
      </w:r>
      <w:r w:rsidR="00523143" w:rsidRPr="00523143">
        <w:t>following options is needed to resolve the issue related to MAC CE activation/deactivation command: Option 1: UE expects that at least one HARQ process for DL scheduling is configured for the scheduling of MAC-CE; Option 2: Up to gNB’s implementation for scheduling</w:t>
      </w:r>
      <w:r w:rsidR="00523143">
        <w:t>.</w:t>
      </w:r>
    </w:p>
    <w:p w14:paraId="6C96BA53" w14:textId="530C7B65" w:rsidR="00F72977" w:rsidRDefault="00235AF7" w:rsidP="008F6B08">
      <w:r>
        <w:t xml:space="preserve">However, it is not clear how to handle </w:t>
      </w:r>
      <w:r w:rsidR="00977DBC">
        <w:t>if an unexpected error happens</w:t>
      </w:r>
      <w:r w:rsidR="00A34E23">
        <w:t>, e.g.,</w:t>
      </w:r>
      <w:r w:rsidR="00977DBC">
        <w:t xml:space="preserve"> </w:t>
      </w:r>
      <w:r w:rsidR="00A34E23">
        <w:t>i</w:t>
      </w:r>
      <w:r w:rsidR="00D603FE">
        <w:t xml:space="preserve">f </w:t>
      </w:r>
      <w:r w:rsidR="00A34E23">
        <w:t xml:space="preserve">a </w:t>
      </w:r>
      <w:r w:rsidR="00D603FE">
        <w:t xml:space="preserve">UE receives a MAC-CE without HARQ-ACK </w:t>
      </w:r>
      <w:r w:rsidR="007008FE">
        <w:t xml:space="preserve">protection, </w:t>
      </w:r>
      <w:r w:rsidR="00A34E23">
        <w:t xml:space="preserve">the UE </w:t>
      </w:r>
      <w:r w:rsidR="00995D43">
        <w:t>shall ignore the MAC CE</w:t>
      </w:r>
      <w:r w:rsidR="006E216B">
        <w:t xml:space="preserve"> or ignore the scheduling DCI format</w:t>
      </w:r>
      <w:r w:rsidR="005B7891">
        <w:t xml:space="preserve">. It might be helpful </w:t>
      </w:r>
      <w:r w:rsidR="009B7C9A">
        <w:t>for RAN2 if a possible consequence for</w:t>
      </w:r>
      <w:r w:rsidR="00516FA9">
        <w:t xml:space="preserve"> receiving</w:t>
      </w:r>
      <w:r w:rsidR="009B026B">
        <w:t xml:space="preserve"> a MAC CE without HARQ-ACK</w:t>
      </w:r>
      <w:r w:rsidR="00516FA9">
        <w:t xml:space="preserve"> is also provided</w:t>
      </w:r>
      <w:r w:rsidR="009B7C9A">
        <w:t xml:space="preserve"> </w:t>
      </w:r>
      <w:r w:rsidR="00516FA9">
        <w:t xml:space="preserve">by </w:t>
      </w:r>
      <w:r w:rsidR="009B7C9A">
        <w:t>RAN1</w:t>
      </w:r>
      <w:r w:rsidR="00516FA9">
        <w:t xml:space="preserve"> </w:t>
      </w:r>
      <w:r w:rsidR="00F72977">
        <w:t>when the LS to RAN2 is ready. Based on this, we then propos</w:t>
      </w:r>
      <w:r w:rsidR="004B7B1D">
        <w:t>e</w:t>
      </w:r>
      <w:r w:rsidR="00F72977">
        <w:t xml:space="preserve"> that.</w:t>
      </w:r>
    </w:p>
    <w:p w14:paraId="7B6D7183" w14:textId="4AE50CD6" w:rsidR="00523143" w:rsidRPr="008F6B08" w:rsidRDefault="00AA3EBF" w:rsidP="00F72977">
      <w:pPr>
        <w:pStyle w:val="Proposal"/>
      </w:pPr>
      <w:bookmarkStart w:id="18" w:name="_Toc61431352"/>
      <w:r>
        <w:t xml:space="preserve">RAN1 shall discuss a </w:t>
      </w:r>
      <w:r w:rsidR="00E74434">
        <w:t xml:space="preserve">possible </w:t>
      </w:r>
      <w:r>
        <w:t>consequence if a UE receives a MAC CE</w:t>
      </w:r>
      <w:r w:rsidR="00E74434">
        <w:t xml:space="preserve"> activation/deactivation command without HARQ-ACK protection.</w:t>
      </w:r>
      <w:bookmarkEnd w:id="18"/>
      <w:r w:rsidR="009B7C9A">
        <w:t xml:space="preserve"> </w:t>
      </w:r>
    </w:p>
    <w:p w14:paraId="58291F5A" w14:textId="77777777" w:rsidR="00953024" w:rsidRPr="00CC04FC" w:rsidRDefault="00953024" w:rsidP="00F07665">
      <w:pPr>
        <w:rPr>
          <w:lang w:eastAsia="zh-TW"/>
        </w:rPr>
      </w:pPr>
    </w:p>
    <w:p w14:paraId="42044CA2" w14:textId="77777777" w:rsidR="00E65ED1" w:rsidRDefault="00A558B4" w:rsidP="00644835">
      <w:pPr>
        <w:pStyle w:val="Heading1"/>
        <w:snapToGrid w:val="0"/>
        <w:jc w:val="both"/>
      </w:pPr>
      <w:r>
        <w:t>Conclusion</w:t>
      </w:r>
    </w:p>
    <w:p w14:paraId="63E5358F" w14:textId="77777777" w:rsidR="004B7B1D"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6B44AB54" w14:textId="3D23C526" w:rsidR="004B7B1D" w:rsidRDefault="00D51D40">
      <w:pPr>
        <w:pStyle w:val="TOC1"/>
        <w:rPr>
          <w:rFonts w:eastAsiaTheme="minorEastAsia" w:cstheme="minorBidi"/>
          <w:b w:val="0"/>
          <w:sz w:val="22"/>
          <w:szCs w:val="22"/>
          <w:lang w:eastAsia="zh-TW"/>
        </w:rPr>
      </w:pPr>
      <w:hyperlink w:anchor="_Toc61431343" w:history="1">
        <w:r w:rsidR="004B7B1D" w:rsidRPr="00A901C1">
          <w:rPr>
            <w:rStyle w:val="Hyperlink"/>
            <w:lang w:eastAsia="zh-TW"/>
          </w:rPr>
          <w:t>Observation 1</w:t>
        </w:r>
        <w:r w:rsidR="004B7B1D">
          <w:rPr>
            <w:rFonts w:eastAsiaTheme="minorEastAsia" w:cstheme="minorBidi"/>
            <w:b w:val="0"/>
            <w:sz w:val="22"/>
            <w:szCs w:val="22"/>
            <w:lang w:eastAsia="zh-TW"/>
          </w:rPr>
          <w:tab/>
        </w:r>
        <w:r w:rsidR="004B7B1D" w:rsidRPr="00A901C1">
          <w:rPr>
            <w:rStyle w:val="Hyperlink"/>
            <w:lang w:eastAsia="zh-TW"/>
          </w:rPr>
          <w:t>In principle, the Type-1 HARQ-ACK codebook has a fixed codebook size and the Type-2 HARQ-ACK codebook has a dynamic codebook size.</w:t>
        </w:r>
      </w:hyperlink>
    </w:p>
    <w:p w14:paraId="5CB444E2" w14:textId="6EC09A36"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6683109F" w14:textId="21780DE8" w:rsidR="004B7B1D"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431345" w:history="1">
        <w:r w:rsidR="004B7B1D" w:rsidRPr="00010899">
          <w:rPr>
            <w:rStyle w:val="Hyperlink"/>
            <w:lang w:eastAsia="zh-TW"/>
          </w:rPr>
          <w:t>Proposal 1</w:t>
        </w:r>
        <w:r w:rsidR="004B7B1D">
          <w:rPr>
            <w:rFonts w:eastAsiaTheme="minorEastAsia" w:cstheme="minorBidi"/>
            <w:b w:val="0"/>
            <w:sz w:val="22"/>
            <w:szCs w:val="22"/>
            <w:lang w:eastAsia="zh-TW"/>
          </w:rPr>
          <w:tab/>
        </w:r>
        <w:r w:rsidR="004B7B1D" w:rsidRPr="00010899">
          <w:rPr>
            <w:rStyle w:val="Hyperlink"/>
            <w:lang w:eastAsia="zh-TW"/>
          </w:rPr>
          <w:t xml:space="preserve">Reuse </w:t>
        </w:r>
        <m:oMath>
          <m:r>
            <m:rPr>
              <m:sty m:val="bi"/>
            </m:rPr>
            <w:rPr>
              <w:rStyle w:val="Hyperlink"/>
              <w:rFonts w:ascii="Cambria Math" w:hAnsi="Cambria Math"/>
              <w:lang w:eastAsia="zh-TW"/>
            </w:rPr>
            <m:t>Tproc,1</m:t>
          </m:r>
        </m:oMath>
        <w:r w:rsidR="004B7B1D" w:rsidRPr="00010899">
          <w:rPr>
            <w:rStyle w:val="Hyperlink"/>
            <w:lang w:eastAsia="zh-TW"/>
          </w:rPr>
          <w:t xml:space="preserve"> in Rel-16 NR for the value of X and units for the PDSCH scheduling restriction when HARQ-ACK is disabled.</w:t>
        </w:r>
      </w:hyperlink>
    </w:p>
    <w:p w14:paraId="4D21A397" w14:textId="25AD9477" w:rsidR="004B7B1D" w:rsidRDefault="00D51D40">
      <w:pPr>
        <w:pStyle w:val="TOC1"/>
        <w:rPr>
          <w:rFonts w:eastAsiaTheme="minorEastAsia" w:cstheme="minorBidi"/>
          <w:b w:val="0"/>
          <w:sz w:val="22"/>
          <w:szCs w:val="22"/>
          <w:lang w:eastAsia="zh-TW"/>
        </w:rPr>
      </w:pPr>
      <w:hyperlink w:anchor="_Toc61431346" w:history="1">
        <w:r w:rsidR="004B7B1D" w:rsidRPr="00010899">
          <w:rPr>
            <w:rStyle w:val="Hyperlink"/>
            <w:lang w:eastAsia="zh-TW"/>
          </w:rPr>
          <w:t>Proposal 2</w:t>
        </w:r>
        <w:r w:rsidR="004B7B1D">
          <w:rPr>
            <w:rFonts w:eastAsiaTheme="minorEastAsia" w:cstheme="minorBidi"/>
            <w:b w:val="0"/>
            <w:sz w:val="22"/>
            <w:szCs w:val="22"/>
            <w:lang w:eastAsia="zh-TW"/>
          </w:rPr>
          <w:tab/>
        </w:r>
        <w:r w:rsidR="004B7B1D" w:rsidRPr="00010899">
          <w:rPr>
            <w:rStyle w:val="Hyperlink"/>
            <w:lang w:eastAsia="zh-TW"/>
          </w:rPr>
          <w:t>Support a single value of X for PDSCH scheduling restriction that can be applied for the same or different PDSCHs.</w:t>
        </w:r>
      </w:hyperlink>
    </w:p>
    <w:p w14:paraId="1E8DAD0D" w14:textId="28D68112" w:rsidR="004B7B1D" w:rsidRDefault="00D51D40">
      <w:pPr>
        <w:pStyle w:val="TOC1"/>
        <w:rPr>
          <w:rFonts w:eastAsiaTheme="minorEastAsia" w:cstheme="minorBidi"/>
          <w:b w:val="0"/>
          <w:sz w:val="22"/>
          <w:szCs w:val="22"/>
          <w:lang w:eastAsia="zh-TW"/>
        </w:rPr>
      </w:pPr>
      <w:hyperlink w:anchor="_Toc61431347" w:history="1">
        <w:r w:rsidR="004B7B1D" w:rsidRPr="00010899">
          <w:rPr>
            <w:rStyle w:val="Hyperlink"/>
            <w:lang w:eastAsia="zh-TW"/>
          </w:rPr>
          <w:t>Proposal 3</w:t>
        </w:r>
        <w:r w:rsidR="004B7B1D">
          <w:rPr>
            <w:rFonts w:eastAsiaTheme="minorEastAsia" w:cstheme="minorBidi"/>
            <w:b w:val="0"/>
            <w:sz w:val="22"/>
            <w:szCs w:val="22"/>
            <w:lang w:eastAsia="zh-TW"/>
          </w:rPr>
          <w:tab/>
        </w:r>
        <w:r w:rsidR="004B7B1D" w:rsidRPr="00010899">
          <w:rPr>
            <w:rStyle w:val="Hyperlink"/>
            <w:lang w:eastAsia="zh-TW"/>
          </w:rPr>
          <w:t>RAN1 shall confirm the support on the maximal HARQ process number is up to UE capability.</w:t>
        </w:r>
      </w:hyperlink>
    </w:p>
    <w:p w14:paraId="3C34935B" w14:textId="664398AF" w:rsidR="004B7B1D" w:rsidRDefault="00D51D40">
      <w:pPr>
        <w:pStyle w:val="TOC1"/>
        <w:rPr>
          <w:rFonts w:eastAsiaTheme="minorEastAsia" w:cstheme="minorBidi"/>
          <w:b w:val="0"/>
          <w:sz w:val="22"/>
          <w:szCs w:val="22"/>
          <w:lang w:eastAsia="zh-TW"/>
        </w:rPr>
      </w:pPr>
      <w:hyperlink w:anchor="_Toc61431348" w:history="1">
        <w:r w:rsidR="004B7B1D" w:rsidRPr="00010899">
          <w:rPr>
            <w:rStyle w:val="Hyperlink"/>
            <w:lang w:eastAsia="zh-TW"/>
          </w:rPr>
          <w:t>Proposal 4</w:t>
        </w:r>
        <w:r w:rsidR="004B7B1D">
          <w:rPr>
            <w:rFonts w:eastAsiaTheme="minorEastAsia" w:cstheme="minorBidi"/>
            <w:b w:val="0"/>
            <w:sz w:val="22"/>
            <w:szCs w:val="22"/>
            <w:lang w:eastAsia="zh-TW"/>
          </w:rPr>
          <w:tab/>
        </w:r>
        <w:r w:rsidR="004B7B1D" w:rsidRPr="00010899">
          <w:rPr>
            <w:rStyle w:val="Hyperlink"/>
            <w:lang w:eastAsia="zh-TW"/>
          </w:rPr>
          <w:t>To support HARQ &gt; 32, the use of fallback DCI formats, i.e., DCI 0-0/1-0, shall be justified with a reasonable need.</w:t>
        </w:r>
      </w:hyperlink>
    </w:p>
    <w:p w14:paraId="4805D669" w14:textId="6042897B" w:rsidR="004B7B1D" w:rsidRDefault="00D51D40">
      <w:pPr>
        <w:pStyle w:val="TOC1"/>
        <w:rPr>
          <w:rFonts w:eastAsiaTheme="minorEastAsia" w:cstheme="minorBidi"/>
          <w:b w:val="0"/>
          <w:sz w:val="22"/>
          <w:szCs w:val="22"/>
          <w:lang w:eastAsia="zh-TW"/>
        </w:rPr>
      </w:pPr>
      <w:hyperlink w:anchor="_Toc61431349" w:history="1">
        <w:r w:rsidR="004B7B1D" w:rsidRPr="00010899">
          <w:rPr>
            <w:rStyle w:val="Hyperlink"/>
            <w:lang w:eastAsia="zh-TW"/>
          </w:rPr>
          <w:t>Proposal 5</w:t>
        </w:r>
        <w:r w:rsidR="004B7B1D">
          <w:rPr>
            <w:rFonts w:eastAsiaTheme="minorEastAsia" w:cstheme="minorBidi"/>
            <w:b w:val="0"/>
            <w:sz w:val="22"/>
            <w:szCs w:val="22"/>
            <w:lang w:eastAsia="zh-TW"/>
          </w:rPr>
          <w:tab/>
        </w:r>
        <w:r w:rsidR="004B7B1D" w:rsidRPr="00010899">
          <w:rPr>
            <w:rStyle w:val="Hyperlink"/>
            <w:lang w:eastAsia="zh-TW"/>
          </w:rPr>
          <w:t>At least for DCI format 1_2, Option 3: Extending the HARQ process ID field up to 5 bits shall be supported.</w:t>
        </w:r>
      </w:hyperlink>
    </w:p>
    <w:p w14:paraId="22FF5782" w14:textId="042C03E2" w:rsidR="004B7B1D" w:rsidRDefault="00D51D40">
      <w:pPr>
        <w:pStyle w:val="TOC1"/>
        <w:rPr>
          <w:rFonts w:eastAsiaTheme="minorEastAsia" w:cstheme="minorBidi"/>
          <w:b w:val="0"/>
          <w:sz w:val="22"/>
          <w:szCs w:val="22"/>
          <w:lang w:eastAsia="zh-TW"/>
        </w:rPr>
      </w:pPr>
      <w:hyperlink w:anchor="_Toc61431350" w:history="1">
        <w:r w:rsidR="004B7B1D" w:rsidRPr="00010899">
          <w:rPr>
            <w:rStyle w:val="Hyperlink"/>
            <w:lang w:eastAsia="zh-TW"/>
          </w:rPr>
          <w:t>Proposal 6</w:t>
        </w:r>
        <w:r w:rsidR="004B7B1D">
          <w:rPr>
            <w:rFonts w:eastAsiaTheme="minorEastAsia" w:cstheme="minorBidi"/>
            <w:b w:val="0"/>
            <w:sz w:val="22"/>
            <w:szCs w:val="22"/>
            <w:lang w:eastAsia="zh-TW"/>
          </w:rPr>
          <w:tab/>
        </w:r>
        <w:r w:rsidR="004B7B1D" w:rsidRPr="00010899">
          <w:rPr>
            <w:rStyle w:val="Hyperlink"/>
            <w:lang w:eastAsia="zh-TW"/>
          </w:rPr>
          <w:t>For Type-2 HARQ codebook, support Option-1: Reduce codebook size with HARQ-ACK codebook only includes HARQ-ACK of PDSCH with feedback-enabled HARQ processes</w:t>
        </w:r>
      </w:hyperlink>
    </w:p>
    <w:p w14:paraId="38CCD624" w14:textId="64E917FD" w:rsidR="004B7B1D" w:rsidRDefault="00D51D40">
      <w:pPr>
        <w:pStyle w:val="TOC1"/>
        <w:rPr>
          <w:rFonts w:eastAsiaTheme="minorEastAsia" w:cstheme="minorBidi"/>
          <w:b w:val="0"/>
          <w:sz w:val="22"/>
          <w:szCs w:val="22"/>
          <w:lang w:eastAsia="zh-TW"/>
        </w:rPr>
      </w:pPr>
      <w:hyperlink w:anchor="_Toc61431351" w:history="1">
        <w:r w:rsidR="004B7B1D" w:rsidRPr="00010899">
          <w:rPr>
            <w:rStyle w:val="Hyperlink"/>
            <w:lang w:eastAsia="zh-TW"/>
          </w:rPr>
          <w:t>Proposal 7</w:t>
        </w:r>
        <w:r w:rsidR="004B7B1D">
          <w:rPr>
            <w:rFonts w:eastAsiaTheme="minorEastAsia" w:cstheme="minorBidi"/>
            <w:b w:val="0"/>
            <w:sz w:val="22"/>
            <w:szCs w:val="22"/>
            <w:lang w:eastAsia="zh-TW"/>
          </w:rPr>
          <w:tab/>
        </w:r>
        <w:r w:rsidR="004B7B1D" w:rsidRPr="00010899">
          <w:rPr>
            <w:rStyle w:val="Hyperlink"/>
            <w:lang w:eastAsia="zh-TW"/>
          </w:rPr>
          <w:t>For the Type-2 HARQ codebook to support Option-1, a possible enhancement shall reuse the existing pseudo-code given in TS 38.213 by adding a new procedure at the end of the pseudo-code to further reduce its codebook size.</w:t>
        </w:r>
      </w:hyperlink>
    </w:p>
    <w:p w14:paraId="253FFA99" w14:textId="03C90C8A" w:rsidR="004B7B1D" w:rsidRDefault="00D51D40">
      <w:pPr>
        <w:pStyle w:val="TOC1"/>
        <w:rPr>
          <w:rFonts w:eastAsiaTheme="minorEastAsia" w:cstheme="minorBidi"/>
          <w:b w:val="0"/>
          <w:sz w:val="22"/>
          <w:szCs w:val="22"/>
          <w:lang w:eastAsia="zh-TW"/>
        </w:rPr>
      </w:pPr>
      <w:hyperlink w:anchor="_Toc61431352" w:history="1">
        <w:r w:rsidR="004B7B1D" w:rsidRPr="00010899">
          <w:rPr>
            <w:rStyle w:val="Hyperlink"/>
          </w:rPr>
          <w:t>Proposal 8</w:t>
        </w:r>
        <w:r w:rsidR="004B7B1D">
          <w:rPr>
            <w:rFonts w:eastAsiaTheme="minorEastAsia" w:cstheme="minorBidi"/>
            <w:b w:val="0"/>
            <w:sz w:val="22"/>
            <w:szCs w:val="22"/>
            <w:lang w:eastAsia="zh-TW"/>
          </w:rPr>
          <w:tab/>
        </w:r>
        <w:r w:rsidR="004B7B1D" w:rsidRPr="00010899">
          <w:rPr>
            <w:rStyle w:val="Hyperlink"/>
          </w:rPr>
          <w:t>RAN1 shall discuss a possible consequence if a UE receives a MAC CE activation/deactivation command without HARQ-ACK protection.</w:t>
        </w:r>
      </w:hyperlink>
    </w:p>
    <w:p w14:paraId="7014C4E4" w14:textId="227D790E"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19" w:name="_Ref9595909"/>
      <w:bookmarkStart w:id="20"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19"/>
      <w:bookmarkEnd w:id="20"/>
      <w:r>
        <w:rPr>
          <w:rFonts w:cs="Arial"/>
        </w:rPr>
        <w:t xml:space="preserve">, </w:t>
      </w:r>
      <w:r w:rsidRPr="00055F40">
        <w:rPr>
          <w:rFonts w:cs="Arial"/>
        </w:rPr>
        <w:t>Solutions for NR to support non-terrestrial networks</w:t>
      </w:r>
      <w:r>
        <w:rPr>
          <w:rFonts w:cs="Arial"/>
        </w:rPr>
        <w:t>, December 2019.</w:t>
      </w:r>
    </w:p>
    <w:p w14:paraId="3A57C027" w14:textId="0D8422FE" w:rsidR="0067023C" w:rsidRDefault="00D51D40" w:rsidP="00E232E4">
      <w:pPr>
        <w:pStyle w:val="Reference"/>
      </w:pPr>
      <w:hyperlink r:id="rId12" w:history="1">
        <w:r w:rsidR="0067023C" w:rsidRPr="00B063A6">
          <w:rPr>
            <w:rStyle w:val="Hyperlink"/>
          </w:rPr>
          <w:t>R1-2009695</w:t>
        </w:r>
      </w:hyperlink>
      <w:r w:rsidR="0067023C">
        <w:t xml:space="preserve">, </w:t>
      </w:r>
      <w:r w:rsidR="000C3AA3" w:rsidRPr="000C3AA3">
        <w:t>Summary#3 of AI 8.4.3 for HARQ for NTN</w:t>
      </w:r>
      <w:r w:rsidR="000C3AA3">
        <w:t>, ZTE</w:t>
      </w:r>
    </w:p>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0AA41" w14:textId="77777777" w:rsidR="00D51D40" w:rsidRDefault="00D51D40" w:rsidP="0063297B">
      <w:pPr>
        <w:spacing w:after="0"/>
      </w:pPr>
      <w:r>
        <w:separator/>
      </w:r>
    </w:p>
  </w:endnote>
  <w:endnote w:type="continuationSeparator" w:id="0">
    <w:p w14:paraId="53C54BA8" w14:textId="77777777" w:rsidR="00D51D40" w:rsidRDefault="00D51D40" w:rsidP="0063297B">
      <w:pPr>
        <w:spacing w:after="0"/>
      </w:pPr>
      <w:r>
        <w:continuationSeparator/>
      </w:r>
    </w:p>
  </w:endnote>
  <w:endnote w:type="continuationNotice" w:id="1">
    <w:p w14:paraId="022EC1DF" w14:textId="77777777" w:rsidR="00D51D40" w:rsidRDefault="00D51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74CF5" w14:textId="77777777" w:rsidR="00D51D40" w:rsidRDefault="00D51D40" w:rsidP="0063297B">
      <w:pPr>
        <w:spacing w:after="0"/>
      </w:pPr>
      <w:r>
        <w:separator/>
      </w:r>
    </w:p>
  </w:footnote>
  <w:footnote w:type="continuationSeparator" w:id="0">
    <w:p w14:paraId="5A435FFC" w14:textId="77777777" w:rsidR="00D51D40" w:rsidRDefault="00D51D40" w:rsidP="0063297B">
      <w:pPr>
        <w:spacing w:after="0"/>
      </w:pPr>
      <w:r>
        <w:continuationSeparator/>
      </w:r>
    </w:p>
  </w:footnote>
  <w:footnote w:type="continuationNotice" w:id="1">
    <w:p w14:paraId="7C344EE0" w14:textId="77777777" w:rsidR="00D51D40" w:rsidRDefault="00D51D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4"/>
  </w:num>
  <w:num w:numId="4">
    <w:abstractNumId w:val="7"/>
  </w:num>
  <w:num w:numId="5">
    <w:abstractNumId w:val="11"/>
  </w:num>
  <w:num w:numId="6">
    <w:abstractNumId w:val="2"/>
  </w:num>
  <w:num w:numId="7">
    <w:abstractNumId w:val="13"/>
  </w:num>
  <w:num w:numId="8">
    <w:abstractNumId w:val="14"/>
  </w:num>
  <w:num w:numId="9">
    <w:abstractNumId w:val="5"/>
  </w:num>
  <w:num w:numId="10">
    <w:abstractNumId w:val="15"/>
  </w:num>
  <w:num w:numId="11">
    <w:abstractNumId w:val="8"/>
  </w:num>
  <w:num w:numId="12">
    <w:abstractNumId w:val="10"/>
  </w:num>
  <w:num w:numId="13">
    <w:abstractNumId w:val="0"/>
  </w:num>
  <w:num w:numId="14">
    <w:abstractNumId w:val="9"/>
  </w:num>
  <w:num w:numId="15">
    <w:abstractNumId w:val="3"/>
  </w:num>
  <w:num w:numId="16">
    <w:abstractNumId w:val="12"/>
  </w:num>
  <w:num w:numId="1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KqBQCJUbuTLgAAAA=="/>
  </w:docVars>
  <w:rsids>
    <w:rsidRoot w:val="006A4A78"/>
    <w:rsid w:val="00000FA6"/>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20364"/>
    <w:rsid w:val="00120EE7"/>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31AC"/>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71CF"/>
    <w:rsid w:val="00420264"/>
    <w:rsid w:val="004203E2"/>
    <w:rsid w:val="0042311E"/>
    <w:rsid w:val="00425C0E"/>
    <w:rsid w:val="00425C93"/>
    <w:rsid w:val="00425F92"/>
    <w:rsid w:val="0042691F"/>
    <w:rsid w:val="0042740D"/>
    <w:rsid w:val="00427437"/>
    <w:rsid w:val="00431CDC"/>
    <w:rsid w:val="00432AD4"/>
    <w:rsid w:val="00432CCD"/>
    <w:rsid w:val="00433631"/>
    <w:rsid w:val="00433A2E"/>
    <w:rsid w:val="00437745"/>
    <w:rsid w:val="00441C9E"/>
    <w:rsid w:val="004439C8"/>
    <w:rsid w:val="00444A3E"/>
    <w:rsid w:val="00445A29"/>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641F"/>
    <w:rsid w:val="00480574"/>
    <w:rsid w:val="00482E98"/>
    <w:rsid w:val="0048463B"/>
    <w:rsid w:val="0048600B"/>
    <w:rsid w:val="004879FB"/>
    <w:rsid w:val="00493C71"/>
    <w:rsid w:val="00494427"/>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2877"/>
    <w:rsid w:val="00516FA9"/>
    <w:rsid w:val="00520A09"/>
    <w:rsid w:val="005225DB"/>
    <w:rsid w:val="00522BF1"/>
    <w:rsid w:val="00523143"/>
    <w:rsid w:val="00533B6B"/>
    <w:rsid w:val="00533C06"/>
    <w:rsid w:val="00534496"/>
    <w:rsid w:val="00535AFB"/>
    <w:rsid w:val="00536B25"/>
    <w:rsid w:val="00540DA1"/>
    <w:rsid w:val="00546D32"/>
    <w:rsid w:val="0055061B"/>
    <w:rsid w:val="00550FD9"/>
    <w:rsid w:val="005514A9"/>
    <w:rsid w:val="00552805"/>
    <w:rsid w:val="0055286A"/>
    <w:rsid w:val="00553D6C"/>
    <w:rsid w:val="00556EA5"/>
    <w:rsid w:val="00557C1B"/>
    <w:rsid w:val="005643DD"/>
    <w:rsid w:val="00564A21"/>
    <w:rsid w:val="00565180"/>
    <w:rsid w:val="00567510"/>
    <w:rsid w:val="00571861"/>
    <w:rsid w:val="005718A0"/>
    <w:rsid w:val="0057520F"/>
    <w:rsid w:val="00575D10"/>
    <w:rsid w:val="005779ED"/>
    <w:rsid w:val="00580B52"/>
    <w:rsid w:val="00582423"/>
    <w:rsid w:val="00583232"/>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1968"/>
    <w:rsid w:val="006E216B"/>
    <w:rsid w:val="006E49AE"/>
    <w:rsid w:val="006E729C"/>
    <w:rsid w:val="006F0C0C"/>
    <w:rsid w:val="006F2A6B"/>
    <w:rsid w:val="007008FE"/>
    <w:rsid w:val="007041E8"/>
    <w:rsid w:val="00704522"/>
    <w:rsid w:val="00705793"/>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2633"/>
    <w:rsid w:val="007F4CD9"/>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669"/>
    <w:rsid w:val="008A4059"/>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A21A6"/>
    <w:rsid w:val="009A3179"/>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3D9B"/>
    <w:rsid w:val="009E4823"/>
    <w:rsid w:val="009E527A"/>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5ACC"/>
    <w:rsid w:val="00B85C4E"/>
    <w:rsid w:val="00B926CE"/>
    <w:rsid w:val="00B92E0B"/>
    <w:rsid w:val="00BA149C"/>
    <w:rsid w:val="00BA181B"/>
    <w:rsid w:val="00BA3E69"/>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3266C"/>
    <w:rsid w:val="00C34B1F"/>
    <w:rsid w:val="00C37D56"/>
    <w:rsid w:val="00C41981"/>
    <w:rsid w:val="00C43099"/>
    <w:rsid w:val="00C4314A"/>
    <w:rsid w:val="00C46B67"/>
    <w:rsid w:val="00C46BC0"/>
    <w:rsid w:val="00C52F31"/>
    <w:rsid w:val="00C5503B"/>
    <w:rsid w:val="00C61BE4"/>
    <w:rsid w:val="00C678A2"/>
    <w:rsid w:val="00C67EE3"/>
    <w:rsid w:val="00C73FCA"/>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7738"/>
    <w:rsid w:val="00D27775"/>
    <w:rsid w:val="00D40635"/>
    <w:rsid w:val="00D41594"/>
    <w:rsid w:val="00D415FF"/>
    <w:rsid w:val="00D436BA"/>
    <w:rsid w:val="00D51CC5"/>
    <w:rsid w:val="00D51D40"/>
    <w:rsid w:val="00D51E0E"/>
    <w:rsid w:val="00D5268F"/>
    <w:rsid w:val="00D54EBB"/>
    <w:rsid w:val="00D55BC8"/>
    <w:rsid w:val="00D603FE"/>
    <w:rsid w:val="00D626FF"/>
    <w:rsid w:val="00D64898"/>
    <w:rsid w:val="00D65109"/>
    <w:rsid w:val="00D66E2E"/>
    <w:rsid w:val="00D700A8"/>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1C9C"/>
    <w:rsid w:val="00DB27B1"/>
    <w:rsid w:val="00DB5F21"/>
    <w:rsid w:val="00DB7D46"/>
    <w:rsid w:val="00DC0666"/>
    <w:rsid w:val="00DC2352"/>
    <w:rsid w:val="00DC2B5C"/>
    <w:rsid w:val="00DC336B"/>
    <w:rsid w:val="00DC3FE1"/>
    <w:rsid w:val="00DC5706"/>
    <w:rsid w:val="00DC6752"/>
    <w:rsid w:val="00DC7068"/>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6F4"/>
    <w:rsid w:val="00E967E7"/>
    <w:rsid w:val="00E96865"/>
    <w:rsid w:val="00E97CDF"/>
    <w:rsid w:val="00EA303C"/>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3-e/Docs/R1-200969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969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3040</TotalTime>
  <Pages>1</Pages>
  <Words>1713</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11456</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380</cp:revision>
  <dcterms:created xsi:type="dcterms:W3CDTF">2019-05-24T22:37:00Z</dcterms:created>
  <dcterms:modified xsi:type="dcterms:W3CDTF">2021-01-18T01:19:00Z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